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Pr="00190020" w:rsidRDefault="00767DD3" w:rsidP="00997683">
      <w:pPr>
        <w:jc w:val="center"/>
        <w:rPr>
          <w:rFonts w:cs="Arial"/>
          <w:b/>
          <w:color w:val="000000" w:themeColor="text1"/>
          <w:sz w:val="23"/>
          <w:szCs w:val="23"/>
          <w:lang w:val="pt-BR"/>
        </w:rPr>
      </w:pPr>
    </w:p>
    <w:p w14:paraId="5BF14F14" w14:textId="5ADC5A4A" w:rsidR="00240400" w:rsidRDefault="00240400" w:rsidP="00240400">
      <w:pPr>
        <w:spacing w:before="120"/>
        <w:jc w:val="center"/>
        <w:rPr>
          <w:rFonts w:cs="Arial"/>
          <w:b/>
          <w:bCs/>
        </w:rPr>
      </w:pPr>
      <w:r w:rsidRPr="006B140B">
        <w:rPr>
          <w:rFonts w:eastAsia="Arial" w:cs="Arial"/>
          <w:b/>
          <w:bCs/>
        </w:rPr>
        <w:t>SANDÁLIAS NO PÉ E HAVAIANAS NO CORAÇÃO: A EXPERIÊNCIA COM A MARCA E SUA INFLUÊNCIA NO DESENVOLVIMENTO DE LEALDADE</w:t>
      </w:r>
    </w:p>
    <w:p w14:paraId="5C3CF5B8" w14:textId="77777777" w:rsidR="00C72100" w:rsidRPr="00240400" w:rsidRDefault="00C72100" w:rsidP="00997683">
      <w:pPr>
        <w:jc w:val="center"/>
        <w:rPr>
          <w:rFonts w:cs="Arial"/>
          <w:b/>
          <w:color w:val="000000" w:themeColor="text1"/>
        </w:rPr>
      </w:pPr>
    </w:p>
    <w:p w14:paraId="5304D661" w14:textId="3459248F" w:rsidR="00240400" w:rsidRPr="00974034" w:rsidRDefault="00240400" w:rsidP="00240400">
      <w:pPr>
        <w:spacing w:before="120"/>
        <w:jc w:val="center"/>
        <w:rPr>
          <w:rFonts w:cs="Arial"/>
          <w:b/>
          <w:bCs/>
          <w:lang w:val="en-US"/>
        </w:rPr>
      </w:pPr>
      <w:r>
        <w:rPr>
          <w:rFonts w:cs="Arial"/>
          <w:b/>
          <w:bCs/>
          <w:lang w:val="en-US"/>
        </w:rPr>
        <w:t>FLIP FLOPS</w:t>
      </w:r>
      <w:r w:rsidRPr="00974034">
        <w:rPr>
          <w:rFonts w:cs="Arial"/>
          <w:b/>
          <w:bCs/>
          <w:lang w:val="en-US"/>
        </w:rPr>
        <w:t xml:space="preserve"> ON THE FOOT AND HAVAIANAS IN THE HEART: THE EXPERIENCE WITH THE BRAND AND ITS INFLUENCE ON THE DEVELOPMENT OF LOYALTY</w:t>
      </w:r>
    </w:p>
    <w:p w14:paraId="07AEBB0B" w14:textId="77777777" w:rsidR="00BD47BC" w:rsidRPr="009F1555" w:rsidRDefault="00BD47BC" w:rsidP="00997683">
      <w:pPr>
        <w:jc w:val="center"/>
        <w:rPr>
          <w:rFonts w:cs="Arial"/>
          <w:b/>
          <w:caps/>
          <w:lang w:val="en-US"/>
        </w:rPr>
      </w:pPr>
    </w:p>
    <w:p w14:paraId="6A371E23" w14:textId="77777777" w:rsidR="004B3AFF" w:rsidRPr="009F1555" w:rsidRDefault="004B3AFF" w:rsidP="00997683">
      <w:pPr>
        <w:rPr>
          <w:rFonts w:cs="Arial"/>
          <w:b/>
          <w:sz w:val="19"/>
          <w:szCs w:val="19"/>
          <w:lang w:val="en-US"/>
        </w:rPr>
      </w:pPr>
    </w:p>
    <w:p w14:paraId="6D26F64D" w14:textId="57B8C2B8" w:rsidR="00754CE4" w:rsidRPr="00190020" w:rsidRDefault="00240400" w:rsidP="00754CE4">
      <w:pPr>
        <w:jc w:val="left"/>
        <w:rPr>
          <w:rFonts w:cs="Arial"/>
          <w:b/>
          <w:sz w:val="19"/>
          <w:szCs w:val="19"/>
          <w:lang w:val="pt-BR"/>
        </w:rPr>
      </w:pPr>
      <w:r>
        <w:rPr>
          <w:rFonts w:cs="Arial"/>
          <w:b/>
          <w:sz w:val="19"/>
          <w:szCs w:val="19"/>
          <w:lang w:val="pt-BR"/>
        </w:rPr>
        <w:t>Eduardo Roque Mangini</w:t>
      </w:r>
    </w:p>
    <w:p w14:paraId="0AC3EC3A" w14:textId="12C6BBC8" w:rsidR="00754CE4" w:rsidRPr="00190020" w:rsidRDefault="00C60068" w:rsidP="00754CE4">
      <w:pPr>
        <w:jc w:val="left"/>
        <w:rPr>
          <w:rFonts w:cs="Arial"/>
          <w:bCs/>
          <w:sz w:val="19"/>
          <w:szCs w:val="19"/>
          <w:lang w:val="pt-BR"/>
        </w:rPr>
      </w:pPr>
      <w:r w:rsidRPr="00190020">
        <w:rPr>
          <w:rFonts w:cs="Arial"/>
          <w:bCs/>
          <w:sz w:val="19"/>
          <w:szCs w:val="19"/>
          <w:lang w:val="pt-BR"/>
        </w:rPr>
        <w:t>Institu</w:t>
      </w:r>
      <w:r w:rsidR="00240400">
        <w:rPr>
          <w:rFonts w:cs="Arial"/>
          <w:bCs/>
          <w:sz w:val="19"/>
          <w:szCs w:val="19"/>
          <w:lang w:val="pt-BR"/>
        </w:rPr>
        <w:t>to Federal de São Paulo</w:t>
      </w:r>
      <w:r w:rsidR="00754CE4" w:rsidRPr="00190020">
        <w:rPr>
          <w:rFonts w:cs="Arial"/>
          <w:bCs/>
          <w:sz w:val="19"/>
          <w:szCs w:val="19"/>
          <w:lang w:val="pt-BR"/>
        </w:rPr>
        <w:t xml:space="preserve"> (</w:t>
      </w:r>
      <w:r w:rsidR="00240400">
        <w:rPr>
          <w:rFonts w:cs="Arial"/>
          <w:bCs/>
          <w:sz w:val="19"/>
          <w:szCs w:val="19"/>
          <w:lang w:val="pt-BR"/>
        </w:rPr>
        <w:t>IFSP</w:t>
      </w:r>
      <w:r w:rsidR="00754CE4" w:rsidRPr="00190020">
        <w:rPr>
          <w:rFonts w:cs="Arial"/>
          <w:bCs/>
          <w:sz w:val="19"/>
          <w:szCs w:val="19"/>
          <w:lang w:val="pt-BR"/>
        </w:rPr>
        <w:t>), Brasil</w:t>
      </w:r>
    </w:p>
    <w:p w14:paraId="73106F35" w14:textId="451CDFCF" w:rsidR="00C60068" w:rsidRPr="00190020" w:rsidRDefault="00240400" w:rsidP="00754CE4">
      <w:pPr>
        <w:jc w:val="left"/>
        <w:rPr>
          <w:rFonts w:cs="Arial"/>
          <w:bCs/>
          <w:sz w:val="19"/>
          <w:szCs w:val="19"/>
          <w:lang w:val="pt-BR"/>
        </w:rPr>
      </w:pPr>
      <w:r>
        <w:rPr>
          <w:rFonts w:cs="Arial"/>
          <w:bCs/>
          <w:sz w:val="19"/>
          <w:szCs w:val="19"/>
          <w:lang w:val="pt-BR"/>
        </w:rPr>
        <w:t>eduardo.mangini@ifsp.edu.br</w:t>
      </w:r>
    </w:p>
    <w:p w14:paraId="497F472C" w14:textId="77777777" w:rsidR="00754CE4" w:rsidRPr="00190020" w:rsidRDefault="00754CE4" w:rsidP="00754CE4">
      <w:pPr>
        <w:jc w:val="left"/>
        <w:rPr>
          <w:rFonts w:cs="Arial"/>
          <w:bCs/>
          <w:sz w:val="19"/>
          <w:szCs w:val="19"/>
          <w:lang w:val="pt-BR"/>
        </w:rPr>
      </w:pPr>
    </w:p>
    <w:p w14:paraId="6189274B" w14:textId="401C7D60" w:rsidR="00C60068" w:rsidRPr="00190020" w:rsidRDefault="00240400" w:rsidP="00754CE4">
      <w:pPr>
        <w:jc w:val="left"/>
        <w:rPr>
          <w:rFonts w:cs="Arial"/>
          <w:b/>
          <w:sz w:val="19"/>
          <w:szCs w:val="19"/>
          <w:lang w:val="pt-BR"/>
        </w:rPr>
      </w:pPr>
      <w:r>
        <w:rPr>
          <w:rFonts w:cs="Arial"/>
          <w:b/>
          <w:sz w:val="19"/>
          <w:szCs w:val="19"/>
          <w:lang w:val="pt-BR"/>
        </w:rPr>
        <w:t>João Gabriel Carmelino da Silva</w:t>
      </w:r>
    </w:p>
    <w:p w14:paraId="584EB3A0" w14:textId="77777777" w:rsidR="00240400" w:rsidRPr="00190020" w:rsidRDefault="00240400" w:rsidP="00240400">
      <w:pPr>
        <w:jc w:val="left"/>
        <w:rPr>
          <w:rFonts w:cs="Arial"/>
          <w:bCs/>
          <w:sz w:val="19"/>
          <w:szCs w:val="19"/>
          <w:lang w:val="pt-BR"/>
        </w:rPr>
      </w:pPr>
      <w:r w:rsidRPr="00190020">
        <w:rPr>
          <w:rFonts w:cs="Arial"/>
          <w:bCs/>
          <w:sz w:val="19"/>
          <w:szCs w:val="19"/>
          <w:lang w:val="pt-BR"/>
        </w:rPr>
        <w:t>Institu</w:t>
      </w:r>
      <w:r>
        <w:rPr>
          <w:rFonts w:cs="Arial"/>
          <w:bCs/>
          <w:sz w:val="19"/>
          <w:szCs w:val="19"/>
          <w:lang w:val="pt-BR"/>
        </w:rPr>
        <w:t>to Federal de São Paulo</w:t>
      </w:r>
      <w:r w:rsidRPr="00190020">
        <w:rPr>
          <w:rFonts w:cs="Arial"/>
          <w:bCs/>
          <w:sz w:val="19"/>
          <w:szCs w:val="19"/>
          <w:lang w:val="pt-BR"/>
        </w:rPr>
        <w:t xml:space="preserve"> (</w:t>
      </w:r>
      <w:r>
        <w:rPr>
          <w:rFonts w:cs="Arial"/>
          <w:bCs/>
          <w:sz w:val="19"/>
          <w:szCs w:val="19"/>
          <w:lang w:val="pt-BR"/>
        </w:rPr>
        <w:t>IFSP</w:t>
      </w:r>
      <w:r w:rsidRPr="00190020">
        <w:rPr>
          <w:rFonts w:cs="Arial"/>
          <w:bCs/>
          <w:sz w:val="19"/>
          <w:szCs w:val="19"/>
          <w:lang w:val="pt-BR"/>
        </w:rPr>
        <w:t>), Brasil</w:t>
      </w:r>
    </w:p>
    <w:p w14:paraId="1FC10FF7" w14:textId="6165BFD5" w:rsidR="00754CE4" w:rsidRPr="00190020" w:rsidRDefault="005C2089" w:rsidP="00754CE4">
      <w:pPr>
        <w:jc w:val="left"/>
        <w:rPr>
          <w:rFonts w:cs="Arial"/>
          <w:bCs/>
          <w:sz w:val="19"/>
          <w:szCs w:val="19"/>
          <w:lang w:val="pt-BR"/>
        </w:rPr>
      </w:pPr>
      <w:r w:rsidRPr="005C2089">
        <w:rPr>
          <w:rFonts w:cs="Arial"/>
          <w:bCs/>
          <w:sz w:val="19"/>
          <w:szCs w:val="19"/>
          <w:lang w:val="pt-BR"/>
        </w:rPr>
        <w:t>joaotatogabriel@gmail.com</w:t>
      </w:r>
    </w:p>
    <w:p w14:paraId="0E3136B0" w14:textId="1B8A4A3A" w:rsidR="003C3035" w:rsidRPr="008C0D05" w:rsidRDefault="00A93187" w:rsidP="003C3035">
      <w:pPr>
        <w:rPr>
          <w:rFonts w:cs="Arial"/>
          <w:sz w:val="19"/>
          <w:szCs w:val="19"/>
          <w:lang w:val="pt-BR"/>
        </w:rPr>
      </w:pPr>
      <w:r w:rsidRPr="00190020">
        <w:rPr>
          <w:rFonts w:cs="Arial"/>
          <w:color w:val="FF0000"/>
          <w:sz w:val="19"/>
          <w:szCs w:val="19"/>
          <w:highlight w:val="yellow"/>
          <w:lang w:val="pt-BR"/>
        </w:rPr>
        <w:br/>
      </w:r>
      <w:r w:rsidR="003C3035" w:rsidRPr="008C0D05">
        <w:rPr>
          <w:rFonts w:cs="Arial"/>
          <w:b/>
          <w:bCs/>
          <w:sz w:val="19"/>
          <w:szCs w:val="19"/>
          <w:lang w:val="pt-BR"/>
        </w:rPr>
        <w:t>Submissão</w:t>
      </w:r>
      <w:r w:rsidR="003C3035" w:rsidRPr="008C0D05">
        <w:rPr>
          <w:rFonts w:cs="Arial"/>
          <w:sz w:val="19"/>
          <w:szCs w:val="19"/>
          <w:lang w:val="pt-BR"/>
        </w:rPr>
        <w:t xml:space="preserve">: </w:t>
      </w:r>
      <w:r w:rsidR="006C2A6F" w:rsidRPr="008C0D05">
        <w:rPr>
          <w:rFonts w:cs="Arial"/>
          <w:sz w:val="19"/>
          <w:szCs w:val="19"/>
          <w:lang w:val="pt-BR"/>
        </w:rPr>
        <w:t>16</w:t>
      </w:r>
      <w:r w:rsidR="008C0D05" w:rsidRPr="008C0D05">
        <w:rPr>
          <w:rFonts w:cs="Arial"/>
          <w:sz w:val="19"/>
          <w:szCs w:val="19"/>
          <w:lang w:val="pt-BR"/>
        </w:rPr>
        <w:t>.12</w:t>
      </w:r>
      <w:r w:rsidR="003C3035" w:rsidRPr="008C0D05">
        <w:rPr>
          <w:rFonts w:cs="Arial"/>
          <w:sz w:val="19"/>
          <w:szCs w:val="19"/>
          <w:lang w:val="pt-BR"/>
        </w:rPr>
        <w:t>.202</w:t>
      </w:r>
      <w:r w:rsidR="0067372A" w:rsidRPr="008C0D05">
        <w:rPr>
          <w:rFonts w:cs="Arial"/>
          <w:sz w:val="19"/>
          <w:szCs w:val="19"/>
          <w:lang w:val="pt-BR"/>
        </w:rPr>
        <w:t>2</w:t>
      </w:r>
      <w:r w:rsidR="003C3035" w:rsidRPr="008C0D05">
        <w:rPr>
          <w:rFonts w:cs="Arial"/>
          <w:sz w:val="19"/>
          <w:szCs w:val="19"/>
          <w:lang w:val="pt-BR"/>
        </w:rPr>
        <w:t xml:space="preserve">. </w:t>
      </w:r>
      <w:r w:rsidR="003C3035" w:rsidRPr="008C0D05">
        <w:rPr>
          <w:rFonts w:cs="Arial"/>
          <w:b/>
          <w:bCs/>
          <w:sz w:val="19"/>
          <w:szCs w:val="19"/>
          <w:lang w:val="pt-BR"/>
        </w:rPr>
        <w:t>Aprovação</w:t>
      </w:r>
      <w:r w:rsidR="003C3035" w:rsidRPr="008C0D05">
        <w:rPr>
          <w:rFonts w:cs="Arial"/>
          <w:sz w:val="19"/>
          <w:szCs w:val="19"/>
          <w:lang w:val="pt-BR"/>
        </w:rPr>
        <w:t>:</w:t>
      </w:r>
      <w:r w:rsidR="003C3035" w:rsidRPr="008C0D05">
        <w:rPr>
          <w:rFonts w:cs="Arial"/>
          <w:b/>
          <w:bCs/>
          <w:sz w:val="19"/>
          <w:szCs w:val="19"/>
          <w:lang w:val="pt-BR"/>
        </w:rPr>
        <w:t xml:space="preserve"> </w:t>
      </w:r>
      <w:r w:rsidR="006C2A6F" w:rsidRPr="008C0D05">
        <w:rPr>
          <w:rFonts w:cs="Arial"/>
          <w:sz w:val="19"/>
          <w:szCs w:val="19"/>
          <w:lang w:val="pt-BR"/>
        </w:rPr>
        <w:t>15</w:t>
      </w:r>
      <w:r w:rsidR="008C0D05" w:rsidRPr="008C0D05">
        <w:rPr>
          <w:rFonts w:cs="Arial"/>
          <w:sz w:val="19"/>
          <w:szCs w:val="19"/>
          <w:lang w:val="pt-BR"/>
        </w:rPr>
        <w:t>.08</w:t>
      </w:r>
      <w:r w:rsidR="003C3035" w:rsidRPr="008C0D05">
        <w:rPr>
          <w:rFonts w:cs="Arial"/>
          <w:sz w:val="19"/>
          <w:szCs w:val="19"/>
          <w:lang w:val="pt-BR"/>
        </w:rPr>
        <w:t>.202</w:t>
      </w:r>
      <w:r w:rsidR="0067372A" w:rsidRPr="008C0D05">
        <w:rPr>
          <w:rFonts w:cs="Arial"/>
          <w:sz w:val="19"/>
          <w:szCs w:val="19"/>
          <w:lang w:val="pt-BR"/>
        </w:rPr>
        <w:t>3</w:t>
      </w:r>
      <w:r w:rsidR="003C3035" w:rsidRPr="008C0D05">
        <w:rPr>
          <w:rFonts w:cs="Arial"/>
          <w:sz w:val="19"/>
          <w:szCs w:val="19"/>
          <w:lang w:val="pt-BR"/>
        </w:rPr>
        <w:t xml:space="preserve">. </w:t>
      </w:r>
      <w:r w:rsidR="003C3035" w:rsidRPr="008C0D05">
        <w:rPr>
          <w:rFonts w:cs="Arial"/>
          <w:b/>
          <w:bCs/>
          <w:sz w:val="19"/>
          <w:szCs w:val="19"/>
          <w:lang w:val="pt-BR"/>
        </w:rPr>
        <w:t>Publicação</w:t>
      </w:r>
      <w:r w:rsidR="003C3035" w:rsidRPr="008C0D05">
        <w:rPr>
          <w:rFonts w:cs="Arial"/>
          <w:sz w:val="19"/>
          <w:szCs w:val="19"/>
          <w:lang w:val="pt-BR"/>
        </w:rPr>
        <w:t xml:space="preserve">: </w:t>
      </w:r>
      <w:r w:rsidR="008C0D05" w:rsidRPr="008C0D05">
        <w:rPr>
          <w:rFonts w:cs="Arial"/>
          <w:sz w:val="19"/>
          <w:szCs w:val="19"/>
          <w:lang w:val="pt-BR"/>
        </w:rPr>
        <w:t>26.11</w:t>
      </w:r>
      <w:r w:rsidR="003C3035" w:rsidRPr="008C0D05">
        <w:rPr>
          <w:rFonts w:cs="Arial"/>
          <w:sz w:val="19"/>
          <w:szCs w:val="19"/>
          <w:lang w:val="pt-BR"/>
        </w:rPr>
        <w:t>.202</w:t>
      </w:r>
      <w:r w:rsidR="0067372A" w:rsidRPr="008C0D05">
        <w:rPr>
          <w:rFonts w:cs="Arial"/>
          <w:sz w:val="19"/>
          <w:szCs w:val="19"/>
          <w:lang w:val="pt-BR"/>
        </w:rPr>
        <w:t>3</w:t>
      </w:r>
      <w:r w:rsidR="003C3035" w:rsidRPr="008C0D05">
        <w:rPr>
          <w:rFonts w:cs="Arial"/>
          <w:sz w:val="19"/>
          <w:szCs w:val="19"/>
          <w:lang w:val="pt-BR"/>
        </w:rPr>
        <w:t xml:space="preserve">. </w:t>
      </w:r>
    </w:p>
    <w:p w14:paraId="5B2DFFB8" w14:textId="77777777" w:rsidR="00760023" w:rsidRPr="008C0D05" w:rsidRDefault="003C3035" w:rsidP="003C3035">
      <w:pPr>
        <w:rPr>
          <w:rFonts w:cs="Arial"/>
          <w:sz w:val="19"/>
          <w:szCs w:val="19"/>
          <w:lang w:val="pt-BR"/>
        </w:rPr>
      </w:pPr>
      <w:r w:rsidRPr="008C0D05">
        <w:rPr>
          <w:rFonts w:cs="Arial"/>
          <w:b/>
          <w:bCs/>
          <w:sz w:val="19"/>
          <w:szCs w:val="19"/>
          <w:lang w:val="pt-BR"/>
        </w:rPr>
        <w:t>Sistema de avaliação</w:t>
      </w:r>
      <w:r w:rsidRPr="008C0D05">
        <w:rPr>
          <w:rFonts w:cs="Arial"/>
          <w:sz w:val="19"/>
          <w:szCs w:val="19"/>
          <w:lang w:val="pt-BR"/>
        </w:rPr>
        <w:t xml:space="preserve">: </w:t>
      </w:r>
      <w:r w:rsidRPr="008C0D05">
        <w:rPr>
          <w:rFonts w:cs="Arial"/>
          <w:i/>
          <w:iCs/>
          <w:sz w:val="19"/>
          <w:szCs w:val="19"/>
          <w:lang w:val="pt-BR"/>
        </w:rPr>
        <w:t>Double blind review</w:t>
      </w:r>
      <w:r w:rsidRPr="008C0D05">
        <w:rPr>
          <w:rFonts w:cs="Arial"/>
          <w:sz w:val="19"/>
          <w:szCs w:val="19"/>
          <w:lang w:val="pt-BR"/>
        </w:rPr>
        <w:t xml:space="preserve">. </w:t>
      </w:r>
      <w:r w:rsidRPr="008C0D05">
        <w:rPr>
          <w:rFonts w:cs="Arial"/>
          <w:b/>
          <w:sz w:val="19"/>
          <w:szCs w:val="19"/>
          <w:lang w:val="pt-BR"/>
        </w:rPr>
        <w:t>Centro Universitário UNA</w:t>
      </w:r>
      <w:r w:rsidRPr="008C0D05">
        <w:rPr>
          <w:rFonts w:cs="Arial"/>
          <w:sz w:val="19"/>
          <w:szCs w:val="19"/>
          <w:lang w:val="pt-BR"/>
        </w:rPr>
        <w:t xml:space="preserve">, Belo Horizonte - MG, Brasil. </w:t>
      </w:r>
    </w:p>
    <w:p w14:paraId="110BB9CF" w14:textId="4ECAF536" w:rsidR="003C3035" w:rsidRPr="00205777" w:rsidRDefault="003C3035" w:rsidP="003C3035">
      <w:pPr>
        <w:rPr>
          <w:rFonts w:cs="Arial"/>
          <w:sz w:val="19"/>
          <w:szCs w:val="19"/>
          <w:lang w:val="pt-BR"/>
        </w:rPr>
      </w:pPr>
      <w:r w:rsidRPr="008C0D05">
        <w:rPr>
          <w:rFonts w:cs="Arial"/>
          <w:b/>
          <w:sz w:val="19"/>
          <w:szCs w:val="19"/>
          <w:lang w:val="pt-BR"/>
        </w:rPr>
        <w:t>Editor</w:t>
      </w:r>
      <w:r w:rsidR="00FD5141" w:rsidRPr="008C0D05">
        <w:rPr>
          <w:rFonts w:cs="Arial"/>
          <w:b/>
          <w:sz w:val="19"/>
          <w:szCs w:val="19"/>
          <w:lang w:val="pt-BR"/>
        </w:rPr>
        <w:t>a</w:t>
      </w:r>
      <w:r w:rsidRPr="008C0D05">
        <w:rPr>
          <w:rFonts w:cs="Arial"/>
          <w:b/>
          <w:sz w:val="19"/>
          <w:szCs w:val="19"/>
          <w:lang w:val="pt-BR"/>
        </w:rPr>
        <w:t xml:space="preserve"> chefe:</w:t>
      </w:r>
      <w:r w:rsidRPr="008C0D05">
        <w:rPr>
          <w:rFonts w:cs="Arial"/>
          <w:sz w:val="19"/>
          <w:szCs w:val="19"/>
          <w:lang w:val="pt-BR"/>
        </w:rPr>
        <w:t xml:space="preserve"> Prof</w:t>
      </w:r>
      <w:r w:rsidR="00FD5141" w:rsidRPr="008C0D05">
        <w:rPr>
          <w:rFonts w:cs="Arial"/>
          <w:sz w:val="19"/>
          <w:szCs w:val="19"/>
          <w:lang w:val="pt-BR"/>
        </w:rPr>
        <w:t>a</w:t>
      </w:r>
      <w:r w:rsidRPr="008C0D05">
        <w:rPr>
          <w:rFonts w:cs="Arial"/>
          <w:sz w:val="19"/>
          <w:szCs w:val="19"/>
          <w:lang w:val="pt-BR"/>
        </w:rPr>
        <w:t>. Dr</w:t>
      </w:r>
      <w:r w:rsidR="00FD5141" w:rsidRPr="008C0D05">
        <w:rPr>
          <w:rFonts w:cs="Arial"/>
          <w:sz w:val="19"/>
          <w:szCs w:val="19"/>
          <w:lang w:val="pt-BR"/>
        </w:rPr>
        <w:t>a</w:t>
      </w:r>
      <w:r w:rsidRPr="008C0D05">
        <w:rPr>
          <w:rFonts w:cs="Arial"/>
          <w:sz w:val="19"/>
          <w:szCs w:val="19"/>
          <w:lang w:val="pt-BR"/>
        </w:rPr>
        <w:t xml:space="preserve">. </w:t>
      </w:r>
      <w:r w:rsidR="00FD5141" w:rsidRPr="008C0D05">
        <w:rPr>
          <w:rFonts w:cs="Arial"/>
          <w:sz w:val="19"/>
          <w:szCs w:val="19"/>
          <w:lang w:val="pt-BR"/>
        </w:rPr>
        <w:t>Daniela Viegas da Costa-Nascimento</w:t>
      </w:r>
    </w:p>
    <w:p w14:paraId="1009A958" w14:textId="09E3F2B3" w:rsidR="00F02439" w:rsidRPr="006B31AD" w:rsidRDefault="00F02439" w:rsidP="003C3035">
      <w:pPr>
        <w:jc w:val="left"/>
        <w:rPr>
          <w:rFonts w:cs="Arial"/>
          <w:highlight w:val="yellow"/>
          <w:lang w:val="pt-BR"/>
        </w:rPr>
      </w:pPr>
    </w:p>
    <w:p w14:paraId="5DB24B84" w14:textId="771B11D1" w:rsidR="00F02439" w:rsidRPr="008C0D05" w:rsidRDefault="00F02439" w:rsidP="00997683">
      <w:pPr>
        <w:autoSpaceDE w:val="0"/>
        <w:autoSpaceDN w:val="0"/>
        <w:adjustRightInd w:val="0"/>
        <w:rPr>
          <w:rFonts w:cs="Arial"/>
          <w:sz w:val="19"/>
          <w:szCs w:val="19"/>
          <w:lang w:val="pt-BR"/>
        </w:rPr>
      </w:pPr>
      <w:r w:rsidRPr="008C0D05">
        <w:rPr>
          <w:rFonts w:cs="Arial"/>
          <w:sz w:val="19"/>
          <w:szCs w:val="19"/>
          <w:lang w:val="pt-BR"/>
        </w:rPr>
        <w:t>Este artigo encontra-se disponível no</w:t>
      </w:r>
      <w:r w:rsidR="00C036A5" w:rsidRPr="008C0D05">
        <w:rPr>
          <w:rFonts w:cs="Arial"/>
          <w:sz w:val="19"/>
          <w:szCs w:val="19"/>
          <w:lang w:val="pt-BR"/>
        </w:rPr>
        <w:t xml:space="preserve"> seguinte</w:t>
      </w:r>
      <w:r w:rsidRPr="008C0D05">
        <w:rPr>
          <w:rFonts w:cs="Arial"/>
          <w:sz w:val="19"/>
          <w:szCs w:val="19"/>
          <w:lang w:val="pt-BR"/>
        </w:rPr>
        <w:t xml:space="preserve"> endereço eletrônic</w:t>
      </w:r>
      <w:r w:rsidR="00C036A5" w:rsidRPr="008C0D05">
        <w:rPr>
          <w:rFonts w:cs="Arial"/>
          <w:sz w:val="19"/>
          <w:szCs w:val="19"/>
          <w:lang w:val="pt-BR"/>
        </w:rPr>
        <w:t>o</w:t>
      </w:r>
      <w:r w:rsidRPr="008C0D05">
        <w:rPr>
          <w:rFonts w:cs="Arial"/>
          <w:sz w:val="19"/>
          <w:szCs w:val="19"/>
          <w:lang w:val="pt-BR"/>
        </w:rPr>
        <w:t>:</w:t>
      </w:r>
    </w:p>
    <w:p w14:paraId="76A08DE5" w14:textId="54140CE2" w:rsidR="009C3D21" w:rsidRPr="00190020" w:rsidRDefault="00C60068" w:rsidP="00997683">
      <w:pPr>
        <w:rPr>
          <w:rFonts w:cs="Arial"/>
          <w:sz w:val="19"/>
          <w:szCs w:val="19"/>
          <w:lang w:val="pt-BR"/>
        </w:rPr>
      </w:pPr>
      <w:r w:rsidRPr="008C0D05">
        <w:rPr>
          <w:rFonts w:cs="Arial"/>
          <w:sz w:val="19"/>
          <w:szCs w:val="19"/>
          <w:lang w:val="pt-BR"/>
        </w:rPr>
        <w:t>http://revistas.una.br/index.php/reuna/article/view/</w:t>
      </w:r>
      <w:r w:rsidR="008C0D05">
        <w:rPr>
          <w:rFonts w:cs="Arial"/>
          <w:sz w:val="19"/>
          <w:szCs w:val="19"/>
          <w:lang w:val="pt-BR"/>
        </w:rPr>
        <w:t>1456</w:t>
      </w:r>
      <w:r w:rsidRPr="00190020">
        <w:rPr>
          <w:rFonts w:cs="Arial"/>
          <w:sz w:val="19"/>
          <w:szCs w:val="19"/>
          <w:lang w:val="pt-BR"/>
        </w:rPr>
        <w:t xml:space="preserve"> </w:t>
      </w:r>
    </w:p>
    <w:p w14:paraId="77BCFB2D" w14:textId="554A5822" w:rsidR="00084A3D" w:rsidRPr="00190020" w:rsidRDefault="00084A3D" w:rsidP="00997683">
      <w:pPr>
        <w:pStyle w:val="HTMLPreformatted"/>
        <w:rPr>
          <w:lang w:val="pt-BR"/>
        </w:rPr>
      </w:pPr>
    </w:p>
    <w:p w14:paraId="2023E09A" w14:textId="77777777" w:rsidR="00BD47BC" w:rsidRPr="00190020" w:rsidRDefault="00BD47BC" w:rsidP="00997683">
      <w:pPr>
        <w:pStyle w:val="HTMLPreformatted"/>
        <w:rPr>
          <w:rFonts w:ascii="Times New Roman" w:hAnsi="Times New Roman" w:cs="Times New Roman"/>
          <w:color w:val="FF0000"/>
          <w:sz w:val="24"/>
          <w:szCs w:val="24"/>
          <w:lang w:val="pt-BR"/>
        </w:rPr>
      </w:pPr>
    </w:p>
    <w:p w14:paraId="697DDEE3" w14:textId="77777777" w:rsidR="00C60068" w:rsidRPr="00190020" w:rsidRDefault="00C60068" w:rsidP="00C60068">
      <w:pPr>
        <w:pStyle w:val="HTMLPreformatted"/>
        <w:rPr>
          <w:rFonts w:ascii="Arial" w:hAnsi="Arial" w:cs="Arial"/>
          <w:b/>
          <w:bCs/>
          <w:sz w:val="24"/>
          <w:szCs w:val="24"/>
          <w:lang w:val="pt-BR"/>
        </w:rPr>
      </w:pPr>
      <w:r w:rsidRPr="00190020">
        <w:rPr>
          <w:rFonts w:ascii="Arial" w:hAnsi="Arial" w:cs="Arial"/>
          <w:b/>
          <w:bCs/>
          <w:sz w:val="24"/>
          <w:szCs w:val="24"/>
          <w:lang w:val="pt-BR"/>
        </w:rPr>
        <w:t>Resumo</w:t>
      </w:r>
    </w:p>
    <w:p w14:paraId="00ACE6FE" w14:textId="13DFA862" w:rsidR="00240400" w:rsidRDefault="00240400" w:rsidP="00240400">
      <w:pPr>
        <w:shd w:val="clear" w:color="auto" w:fill="FFFFFF"/>
        <w:rPr>
          <w:rFonts w:cs="Arial"/>
        </w:rPr>
      </w:pPr>
      <w:r w:rsidRPr="00463535">
        <w:rPr>
          <w:rFonts w:cs="Arial"/>
        </w:rPr>
        <w:t>O caminho para conquistar a lealdade do consumidor deve ter como meta assegurar a sua satisfação, que pode ser atingida com a geração de valor superior para o cliente, dessa forma é possível torná-lo leal à marca. A experiência com a marca pode ser avaliada em termos sensoriais, emocionais, pensamentos e ações que influenciam na formação da lealdade à marca. O objetivo deste trabalho consiste em examinar a influência da experiência com marcas no processo de desenvolvimento da satisfação, confiança e lealdade com a marca. As análises estatísticas foram realizadas utilizando a modelagem de equações estruturais (MME). O objeto de análise foram as Sandálias Havaianas e o tamanho mínimo de 87 respondentes foi determinado pelo software G-Power. A amostra de natureza não probabilística foi de 225 respondentes. Com os devidos ajustes no modelo de mensuração e com a adoção de 5000 reamostragens no procedimento de boostrapping, todas as hipóteses foram suportadas a 0,1%. O resultado comprova a relação positiva entre a experiência com a marca e a formação da satisfação</w:t>
      </w:r>
      <w:r w:rsidR="00A02968">
        <w:rPr>
          <w:rFonts w:cs="Arial"/>
        </w:rPr>
        <w:t>.</w:t>
      </w:r>
      <w:r w:rsidRPr="00463535">
        <w:rPr>
          <w:rFonts w:cs="Arial"/>
        </w:rPr>
        <w:t xml:space="preserve"> Ainda na perspectiva da experiência com a marca como preditor, foi avaliado a formação da confiança. A experiência com a marca ainda tem relação com o constructo lealdade à marca Por meio da constatação das hipóteses e análises de resultados, pode-se concluir que a satisfação do consumidor, por meio de experiências positivas, é um elemento crucial para se conseguir a lealdade dele. Portanto, a contribuição reside na demonstração da relação da experiência com a marca e o comportamento do consumidor.</w:t>
      </w:r>
    </w:p>
    <w:p w14:paraId="1080165D" w14:textId="77777777" w:rsidR="00240400" w:rsidRPr="00304F74" w:rsidRDefault="00240400" w:rsidP="00240400">
      <w:pPr>
        <w:shd w:val="clear" w:color="auto" w:fill="FFFFFF"/>
        <w:rPr>
          <w:rFonts w:cs="Arial"/>
        </w:rPr>
      </w:pPr>
    </w:p>
    <w:p w14:paraId="53B54B88" w14:textId="440977D7" w:rsidR="00C60068" w:rsidRPr="00190020" w:rsidRDefault="00C60068" w:rsidP="00C60068">
      <w:pPr>
        <w:rPr>
          <w:rFonts w:cs="Arial"/>
          <w:lang w:val="pt-BR"/>
        </w:rPr>
      </w:pPr>
      <w:r w:rsidRPr="00190020">
        <w:rPr>
          <w:rFonts w:cs="Arial"/>
          <w:b/>
          <w:bCs/>
          <w:lang w:val="pt-BR"/>
        </w:rPr>
        <w:t xml:space="preserve">Palavras-chave: </w:t>
      </w:r>
      <w:r w:rsidR="00240400">
        <w:rPr>
          <w:lang w:val="pt-BR"/>
        </w:rPr>
        <w:t>Marca</w:t>
      </w:r>
      <w:r w:rsidRPr="00190020">
        <w:rPr>
          <w:lang w:val="pt-BR"/>
        </w:rPr>
        <w:t xml:space="preserve">; </w:t>
      </w:r>
      <w:r w:rsidR="00240400">
        <w:rPr>
          <w:lang w:val="pt-BR"/>
        </w:rPr>
        <w:t>Satisfação</w:t>
      </w:r>
      <w:r w:rsidRPr="00190020">
        <w:rPr>
          <w:lang w:val="pt-BR"/>
        </w:rPr>
        <w:t>;</w:t>
      </w:r>
      <w:r w:rsidR="00240400">
        <w:rPr>
          <w:lang w:val="pt-BR"/>
        </w:rPr>
        <w:t xml:space="preserve"> Confiança; Lealdade</w:t>
      </w:r>
      <w:r w:rsidRPr="00190020">
        <w:rPr>
          <w:rFonts w:cs="Arial"/>
          <w:lang w:val="pt-BR"/>
        </w:rPr>
        <w:t>.</w:t>
      </w:r>
    </w:p>
    <w:p w14:paraId="103201DB" w14:textId="2BCB38EE" w:rsidR="00C60068" w:rsidRPr="00190020" w:rsidRDefault="00C60068" w:rsidP="00997683">
      <w:pPr>
        <w:pStyle w:val="HTMLPreformatted"/>
        <w:rPr>
          <w:rFonts w:ascii="Times New Roman" w:hAnsi="Times New Roman" w:cs="Times New Roman"/>
          <w:color w:val="FF0000"/>
          <w:sz w:val="24"/>
          <w:szCs w:val="24"/>
          <w:lang w:val="pt-BR"/>
        </w:rPr>
      </w:pPr>
    </w:p>
    <w:p w14:paraId="0568DA14" w14:textId="77777777" w:rsidR="00240400" w:rsidRDefault="00240400" w:rsidP="00997683">
      <w:pPr>
        <w:pStyle w:val="HTMLPreformatted"/>
        <w:rPr>
          <w:rFonts w:ascii="Times New Roman" w:hAnsi="Times New Roman" w:cs="Times New Roman"/>
          <w:color w:val="FF0000"/>
          <w:sz w:val="24"/>
          <w:szCs w:val="24"/>
          <w:lang w:val="pt-BR"/>
        </w:rPr>
      </w:pPr>
    </w:p>
    <w:p w14:paraId="3498A5B8" w14:textId="77777777" w:rsidR="009F1555" w:rsidRPr="00190020" w:rsidRDefault="009F1555" w:rsidP="00997683">
      <w:pPr>
        <w:pStyle w:val="HTMLPreformatted"/>
        <w:rPr>
          <w:rFonts w:ascii="Times New Roman" w:hAnsi="Times New Roman" w:cs="Times New Roman"/>
          <w:color w:val="FF0000"/>
          <w:sz w:val="24"/>
          <w:szCs w:val="24"/>
          <w:lang w:val="pt-BR"/>
        </w:rPr>
      </w:pPr>
    </w:p>
    <w:p w14:paraId="7285357E" w14:textId="1B984FF9" w:rsidR="003F657C" w:rsidRPr="009F1555" w:rsidRDefault="00DB288B" w:rsidP="00997683">
      <w:pPr>
        <w:pStyle w:val="HTMLPreformatted"/>
        <w:rPr>
          <w:rFonts w:ascii="Arial" w:hAnsi="Arial" w:cs="Arial"/>
          <w:b/>
          <w:bCs/>
          <w:color w:val="000000"/>
          <w:sz w:val="24"/>
          <w:szCs w:val="24"/>
          <w:lang w:val="en-US"/>
        </w:rPr>
      </w:pPr>
      <w:r w:rsidRPr="009F1555">
        <w:rPr>
          <w:rFonts w:ascii="Arial" w:hAnsi="Arial" w:cs="Arial"/>
          <w:b/>
          <w:bCs/>
          <w:color w:val="000000"/>
          <w:sz w:val="24"/>
          <w:szCs w:val="24"/>
          <w:lang w:val="en-US"/>
        </w:rPr>
        <w:lastRenderedPageBreak/>
        <w:t>Abstract</w:t>
      </w:r>
    </w:p>
    <w:p w14:paraId="299ACBD3" w14:textId="04CADE84" w:rsidR="00240400" w:rsidRDefault="00240400" w:rsidP="00997683">
      <w:pPr>
        <w:rPr>
          <w:rFonts w:cs="Arial"/>
          <w:lang w:val="en-US"/>
        </w:rPr>
      </w:pPr>
      <w:r>
        <w:rPr>
          <w:rStyle w:val="issue-underline"/>
          <w:rFonts w:eastAsiaTheme="majorEastAsia" w:cs="Arial"/>
          <w:lang w:val="en-US"/>
        </w:rPr>
        <w:t>T</w:t>
      </w:r>
      <w:r w:rsidRPr="00C1165A">
        <w:rPr>
          <w:rStyle w:val="issue-underline"/>
          <w:rFonts w:eastAsiaTheme="majorEastAsia" w:cs="Arial"/>
          <w:lang w:val="en-US"/>
        </w:rPr>
        <w:t>o achieve consumer loyalty, it is necessary to guarantee their satisfaction, which can be achieved through the generation of superior value for them, so that they would be</w:t>
      </w:r>
      <w:r w:rsidRPr="00C1165A">
        <w:rPr>
          <w:rFonts w:cs="Arial"/>
          <w:lang w:val="en-US"/>
        </w:rPr>
        <w:t xml:space="preserve"> loyal to the brand. The sensory, emotional, cognitive, and behavioral factors that influence brand loyalty can be used to evaluate a brand's experience. The purpose of this paper is to investigate how brand experience influences the process of developing brand satisfaction, trust, and loyalty. </w:t>
      </w:r>
      <w:r>
        <w:rPr>
          <w:rFonts w:cs="Arial"/>
          <w:lang w:val="en-US"/>
        </w:rPr>
        <w:t>S</w:t>
      </w:r>
      <w:r w:rsidRPr="00C1165A">
        <w:rPr>
          <w:rFonts w:cs="Arial"/>
          <w:lang w:val="en-US"/>
        </w:rPr>
        <w:t xml:space="preserve">tructural equation modeling (SEM. The object of analysis was Havaianas </w:t>
      </w:r>
      <w:r>
        <w:rPr>
          <w:rFonts w:cs="Arial"/>
          <w:lang w:val="en-US"/>
        </w:rPr>
        <w:t xml:space="preserve">Flip Flop and </w:t>
      </w:r>
      <w:r w:rsidRPr="00424124">
        <w:rPr>
          <w:rFonts w:cs="Arial"/>
          <w:lang w:val="en-US"/>
        </w:rPr>
        <w:t>the sample size of 87 respondents was determined by the software</w:t>
      </w:r>
      <w:r>
        <w:rPr>
          <w:rFonts w:cs="Arial"/>
          <w:lang w:val="en-US"/>
        </w:rPr>
        <w:t xml:space="preserve"> G-Power</w:t>
      </w:r>
      <w:r w:rsidRPr="00C1165A">
        <w:rPr>
          <w:rFonts w:cs="Arial"/>
          <w:lang w:val="en-US"/>
        </w:rPr>
        <w:t xml:space="preserve">. There were 225 respondents in the non-probabilistic sample. After the appropriate adjustments were made to the measurement model and the bootstrapping procedure included 5000 resamples, all hypotheses were supported at a level of 0.1%. These results indicate that brand experience and satisfaction are positively related. The trust formation process was evaluated from the perspective of brand experience as a predictor. Moreover, the brand experience is also associated with the concept of brand loyalty. Given the results of the verification of the hypotheses and the analysis of the results, it can be concluded that consumer satisfaction is crucial to achieving consumer loyalty through positive experiences. </w:t>
      </w:r>
      <w:r w:rsidRPr="00C1165A">
        <w:rPr>
          <w:rStyle w:val="issue-underline"/>
          <w:rFonts w:eastAsiaTheme="majorEastAsia" w:cs="Arial"/>
          <w:lang w:val="en-US"/>
        </w:rPr>
        <w:t>Consequently,</w:t>
      </w:r>
      <w:r w:rsidRPr="00C1165A">
        <w:rPr>
          <w:rFonts w:cs="Arial"/>
          <w:lang w:val="en-US"/>
        </w:rPr>
        <w:t xml:space="preserve"> the contribution consists of</w:t>
      </w:r>
      <w:r w:rsidRPr="00C1165A">
        <w:rPr>
          <w:lang w:val="en-US"/>
        </w:rPr>
        <w:t xml:space="preserve"> </w:t>
      </w:r>
      <w:r w:rsidRPr="00C1165A">
        <w:rPr>
          <w:rFonts w:cs="Arial"/>
          <w:lang w:val="en-US"/>
        </w:rPr>
        <w:t>demonstrating the relationship between brand experience and consumer behavior</w:t>
      </w:r>
      <w:r>
        <w:rPr>
          <w:rFonts w:cs="Arial"/>
          <w:lang w:val="en-US"/>
        </w:rPr>
        <w:t>.</w:t>
      </w:r>
    </w:p>
    <w:p w14:paraId="5A7CCE34" w14:textId="77777777" w:rsidR="00240400" w:rsidRDefault="00240400" w:rsidP="00997683">
      <w:pPr>
        <w:rPr>
          <w:rFonts w:cs="Arial"/>
          <w:lang w:val="en-US"/>
        </w:rPr>
      </w:pPr>
    </w:p>
    <w:p w14:paraId="246CCCD1" w14:textId="02FA05DD" w:rsidR="003F657C" w:rsidRPr="00240400" w:rsidRDefault="00DB288B" w:rsidP="00997683">
      <w:pPr>
        <w:rPr>
          <w:rFonts w:cs="Arial"/>
          <w:color w:val="000000" w:themeColor="text1"/>
          <w:lang w:val="en-US"/>
        </w:rPr>
      </w:pPr>
      <w:r w:rsidRPr="00240400">
        <w:rPr>
          <w:rFonts w:cs="Arial"/>
          <w:b/>
          <w:bCs/>
          <w:color w:val="000000" w:themeColor="text1"/>
          <w:lang w:val="en-US"/>
        </w:rPr>
        <w:t>Keywords</w:t>
      </w:r>
      <w:r w:rsidR="003F657C" w:rsidRPr="00240400">
        <w:rPr>
          <w:rFonts w:cs="Arial"/>
          <w:color w:val="000000" w:themeColor="text1"/>
          <w:lang w:val="en-US"/>
        </w:rPr>
        <w:t xml:space="preserve">: </w:t>
      </w:r>
      <w:r w:rsidR="00240400">
        <w:rPr>
          <w:lang w:val="en-US"/>
        </w:rPr>
        <w:t>Brand; Satisfaction; Trust; Loyalty</w:t>
      </w:r>
      <w:r w:rsidR="00BC063A" w:rsidRPr="00240400">
        <w:rPr>
          <w:rFonts w:cs="Arial"/>
          <w:color w:val="000000" w:themeColor="text1"/>
          <w:lang w:val="en-US"/>
        </w:rPr>
        <w:t>.</w:t>
      </w:r>
    </w:p>
    <w:p w14:paraId="346F762F" w14:textId="1D6F4605" w:rsidR="003A4315" w:rsidRPr="00240400" w:rsidRDefault="003A4315" w:rsidP="00997683">
      <w:pPr>
        <w:rPr>
          <w:rFonts w:cs="Arial"/>
          <w:b/>
          <w:bCs/>
          <w:lang w:val="en-US"/>
        </w:rPr>
      </w:pPr>
    </w:p>
    <w:p w14:paraId="1B876699" w14:textId="4AEED09F" w:rsidR="00A95416" w:rsidRPr="00190020" w:rsidRDefault="00A95416" w:rsidP="00997683">
      <w:pPr>
        <w:pStyle w:val="Heading1"/>
        <w:jc w:val="left"/>
        <w:rPr>
          <w:rFonts w:cs="Arial"/>
          <w:szCs w:val="24"/>
        </w:rPr>
      </w:pPr>
      <w:bookmarkStart w:id="0" w:name="_Toc441814743"/>
      <w:r w:rsidRPr="00190020">
        <w:rPr>
          <w:szCs w:val="24"/>
        </w:rPr>
        <w:t xml:space="preserve">1. </w:t>
      </w:r>
      <w:bookmarkEnd w:id="0"/>
      <w:r w:rsidR="00C60068" w:rsidRPr="00190020">
        <w:rPr>
          <w:szCs w:val="24"/>
        </w:rPr>
        <w:t>Introdução</w:t>
      </w:r>
    </w:p>
    <w:p w14:paraId="01B5D9E7" w14:textId="77777777" w:rsidR="00240400" w:rsidRPr="00463535" w:rsidRDefault="00240400" w:rsidP="00240400">
      <w:pPr>
        <w:spacing w:before="120"/>
        <w:ind w:firstLine="709"/>
        <w:rPr>
          <w:rFonts w:cs="Arial"/>
          <w:noProof/>
        </w:rPr>
      </w:pPr>
      <w:r w:rsidRPr="00463535">
        <w:rPr>
          <w:rFonts w:cs="Arial"/>
          <w:color w:val="000000"/>
        </w:rPr>
        <w:t xml:space="preserve">O termo marca abrange um conjunto de elementos tais como nome, termo, desenho, símbolos entre outros que distinguem produtos e serviços de uma empresa em relação aos demais concorrentes </w:t>
      </w:r>
      <w:r w:rsidRPr="00463535">
        <w:rPr>
          <w:rFonts w:cs="Arial"/>
          <w:color w:val="000000"/>
        </w:rPr>
        <w:fldChar w:fldCharType="begin" w:fldLock="1"/>
      </w:r>
      <w:r w:rsidRPr="00463535">
        <w:rPr>
          <w:rFonts w:cs="Arial"/>
          <w:color w:val="000000"/>
        </w:rPr>
        <w:instrText>ADDIN CSL_CITATION {"citationItems":[{"id":"ITEM-1","itemData":{"DOI":"10.1108/BFJ-01-2023-0010","ISSN":"0007070X","abstract":"Purpose: This study aims to show how market orientation (MO), brand (BR) and business strategy (cost leadership strategy and differentiation strategy), which play mediating and moderating roles, respectively, can increase competitive advantage (CA). With a focus on brand, market orientation, cost leadership strategy (CS) and differentiation strategy (DS), as well as an analysis of variance control on varying business sizes per business seniority, the current study made a theoretical contribution. Design/methodology/approach: An empirical study was created using a quantitative methodological technique. The surveyed data were collected from 379 managers or owners who participated in a face-to-face survey at different food processing companies in Vietnam. To test the hypotheses, the gathered information was examined utilizing multigroup analysis and partial least squares structural equation modeling. Findings: The brand was found to have the greatest positive impact on competitive advantage, followed by a business strategy that positively influenced competitive advantage, and, finally, business strategies that significantly moderated the third strong positive impact between market orientation and competitive advantage. Market orientation has the fourth strong positive impact on competitive advantage, whereas brand has the lowest positive impact on market orientation. Originality/value: This is the first investigation, according to the authors’ knowledge, into the role of market orientation as a mediator in the relationship between brand and competitive advantage in addition to the regulatory role of business strategy at two strategic levels: cost leadership and strategic focus as well as the difference between competitive advantage and market orientation in the Vietnamese food sector.","author":[{"dropping-particle":"","family":"Nguyen Van","given":"It","non-dropping-particle":"","parse-names":false,"suffix":""},{"dropping-particle":"","family":"Le","given":"Thanh Tiep","non-dropping-particle":"","parse-names":false,"suffix":""},{"dropping-particle":"","family":"Kotaskova","given":"Anna","non-dropping-particle":"","parse-names":false,"suffix":""}],"container-title":"British Food Journal","id":"ITEM-1","issued":{"date-parts":[["2023"]]},"title":"The role of brand and market orientation on competitive advantage in the food sector: business strategy’s moderator role","type":"article-journal"},"uris":["http://www.mendeley.com/documents/?uuid=2afd55b5-1fce-48ad-ad4c-f307d9a6d7ef"]}],"mendeley":{"formattedCitation":"(NGUYEN VAN; LE; KOTASKOVA, 2023)","plainTextFormattedCitation":"(NGUYEN VAN; LE; KOTASKOVA, 2023)","previouslyFormattedCitation":"(NGUYEN VAN; LE; KOTASKOVA, 2023)"},"properties":{"noteIndex":0},"schema":"https://github.com/citation-style-language/schema/raw/master/csl-citation.json"}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(NGUYEN VAN; LE; KOTASKOVA, 2023)</w:t>
      </w:r>
      <w:r w:rsidRPr="00463535">
        <w:rPr>
          <w:rFonts w:cs="Arial"/>
          <w:color w:val="000000"/>
        </w:rPr>
        <w:fldChar w:fldCharType="end"/>
      </w:r>
      <w:r w:rsidRPr="00463535">
        <w:rPr>
          <w:rFonts w:cs="Arial"/>
          <w:color w:val="000000"/>
        </w:rPr>
        <w:t>. Esses elementos</w:t>
      </w:r>
      <w:r w:rsidRPr="00463535">
        <w:rPr>
          <w:rFonts w:cs="Arial"/>
        </w:rPr>
        <w:t xml:space="preserve"> quando combinados permitem a identificação de determinado produto ou de determinada empresa, diferenciando-os de seus concorrentes. Contudo, outras funções e aspectos estão associados às marcas, como a criatividade, publicidade, comunicação e design, que refletem não só a cultura organizacional, mas também os objetivos, o contexto de negócios e o posicionamento da marca, que deve ser um diferencial </w:t>
      </w:r>
      <w:r w:rsidRPr="00463535">
        <w:rPr>
          <w:rFonts w:cs="Arial"/>
        </w:rPr>
        <w:fldChar w:fldCharType="begin" w:fldLock="1"/>
      </w:r>
      <w:r w:rsidRPr="00463535">
        <w:rPr>
          <w:rFonts w:cs="Arial"/>
        </w:rPr>
        <w:instrText>ADDIN CSL_CITATION {"citationItems":[{"id":"ITEM-1","itemData":{"author":[{"dropping-particle":"","family":"Tomiya","given":"Eduardo","non-dropping-particle":"","parse-names":false,"suffix":""}],"edition":"2","id":"ITEM-1","issued":{"date-parts":[["2012"]]},"publisher":"Editora Senac Rio de Janeiro","publisher-place":"Rio de Janeiro","title":"Gestão do valor da marca: como criar e gerenciar marcas valiosas - Brand Value Management","type":"book"},"uris":["http://www.mendeley.com/documents/?uuid=94726a3e-c321-42ed-8c0e-26614e0edb44","http://www.mendeley.com/documents/?uuid=fd7217f8-214a-440c-b90c-913f3ebf57cc"]}],"mendeley":{"formattedCitation":"(TOMIYA, 2012)","plainTextFormattedCitation":"(TOMIYA, 2012)","previouslyFormattedCitation":"(TOMIYA, 2012)"},"properties":{"noteIndex":0},"schema":"https://github.com/citation-style-language/schema/raw/master/csl-citation.json"}</w:instrText>
      </w:r>
      <w:r w:rsidRPr="00463535">
        <w:rPr>
          <w:rFonts w:cs="Arial"/>
        </w:rPr>
        <w:fldChar w:fldCharType="separate"/>
      </w:r>
      <w:r w:rsidRPr="00463535">
        <w:rPr>
          <w:rFonts w:cs="Arial"/>
          <w:noProof/>
        </w:rPr>
        <w:t>(TOMIYA, 2012)</w:t>
      </w:r>
      <w:r w:rsidRPr="00463535">
        <w:rPr>
          <w:rFonts w:cs="Arial"/>
        </w:rPr>
        <w:fldChar w:fldCharType="end"/>
      </w:r>
      <w:r w:rsidRPr="00463535">
        <w:rPr>
          <w:rFonts w:cs="Arial"/>
        </w:rPr>
        <w:t xml:space="preserve">. </w:t>
      </w:r>
    </w:p>
    <w:p w14:paraId="387531A2" w14:textId="2A8A5407" w:rsidR="00240400" w:rsidRPr="00463535" w:rsidRDefault="00240400" w:rsidP="00240400">
      <w:pPr>
        <w:spacing w:before="120"/>
        <w:ind w:firstLine="709"/>
        <w:rPr>
          <w:rFonts w:cs="Arial"/>
          <w:color w:val="000000"/>
        </w:rPr>
      </w:pPr>
      <w:r w:rsidRPr="00463535">
        <w:rPr>
          <w:rFonts w:cs="Arial"/>
        </w:rPr>
        <w:t xml:space="preserve">Ainda assim, vale destacar o papel da marca em diferenciar um produto dos demais existentes, que possibilita ao consumidor a atribuição de significados cognitivos e afetivos </w:t>
      </w:r>
      <w:r w:rsidRPr="00463535">
        <w:rPr>
          <w:rFonts w:cs="Arial"/>
        </w:rPr>
        <w:fldChar w:fldCharType="begin" w:fldLock="1"/>
      </w:r>
      <w:r w:rsidRPr="00463535">
        <w:rPr>
          <w:rFonts w:cs="Arial"/>
        </w:rPr>
        <w:instrText>ADDIN CSL_CITATION {"citationItems":[{"id":"ITEM-1","itemData":{"DOI":"10.5585/remark.v13i3.2546","ISSN":"21775184","author":[{"dropping-particle":"","family":"Toni","given":"Deonir","non-dropping-particle":"De","parse-names":false,"suffix":""},{"dropping-particle":"","family":"Bacichetto","given":"Vinícius De Vargas","non-dropping-particle":"","parse-names":false,"suffix":""},{"dropping-particle":"","family":"Milan","given":"Gabriel Sperandio","non-dropping-particle":"","parse-names":false,"suffix":""},{"dropping-particle":"","family":"Larentis","given":"Fabiano","non-dropping-particle":"","parse-names":false,"suffix":""}],"container-title":"Revista Brasileira de Marketing","id":"ITEM-1","issue":"03","issued":{"date-parts":[["2014"]]},"page":"108-124","title":"A Relação entre Conhecimento da Marca e Nível de Preço na Intenção de Compra: Um Experimento com Perfumes de Luxo","type":"article-journal","volume":"13"},"uris":["http://www.mendeley.com/documents/?uuid=a93ccc61-bd80-4ff0-bf83-cf81f66f94db"]}],"mendeley":{"formattedCitation":"(DE TONI et al., 2014)","plainTextFormattedCitation":"(DE TONI et al., 2014)","previouslyFormattedCitation":"(DE TONI et al., 2014)"},"properties":{"noteIndex":0},"schema":"https://github.com/citation-style-language/schema/raw/master/csl-citation.json"}</w:instrText>
      </w:r>
      <w:r w:rsidRPr="00463535">
        <w:rPr>
          <w:rFonts w:cs="Arial"/>
        </w:rPr>
        <w:fldChar w:fldCharType="separate"/>
      </w:r>
      <w:r w:rsidRPr="00463535">
        <w:rPr>
          <w:rFonts w:cs="Arial"/>
          <w:noProof/>
        </w:rPr>
        <w:t>(DE TONI et al., 2014)</w:t>
      </w:r>
      <w:r w:rsidRPr="00463535">
        <w:rPr>
          <w:rFonts w:cs="Arial"/>
        </w:rPr>
        <w:fldChar w:fldCharType="end"/>
      </w:r>
      <w:r w:rsidRPr="00463535">
        <w:rPr>
          <w:rFonts w:cs="Arial"/>
        </w:rPr>
        <w:t xml:space="preserve">. Tais significados carregam a oferta de valor dos produtos, que para os consumidores se apresentam como benefícios percebidos </w:t>
      </w:r>
      <w:r w:rsidRPr="00463535">
        <w:rPr>
          <w:rFonts w:cs="Arial"/>
        </w:rPr>
        <w:fldChar w:fldCharType="begin" w:fldLock="1"/>
      </w:r>
      <w:r w:rsidRPr="00463535">
        <w:rPr>
          <w:rFonts w:cs="Arial"/>
        </w:rPr>
        <w:instrText>ADDIN CSL_CITATION {"citationItems":[{"id":"ITEM-1","itemData":{"author":[{"dropping-particle":"de","family":"Oliveira","given":"Daniele Melo","non-dropping-particle":"","parse-names":false,"suffix":""}],"id":"ITEM-1","issued":{"date-parts":[["2021"]]},"publisher":"Intersaberes","publisher-place":"Curitiba","title":"Marketing estratégico","type":"book"},"uris":["http://www.mendeley.com/documents/?uuid=971aa453-794b-401f-b883-87115cc85d57","http://www.mendeley.com/documents/?uuid=c8527618-1509-4086-87cd-34514d9284aa"]}],"mendeley":{"formattedCitation":"(OLIVEIRA, 2021)","plainTextFormattedCitation":"(OLIVEIRA, 2021)","previouslyFormattedCitation":"(OLIVEIRA, 2021)"},"properties":{"noteIndex":0},"schema":"https://github.com/citation-style-language/schema/raw/master/csl-citation.json"}</w:instrText>
      </w:r>
      <w:r w:rsidRPr="00463535">
        <w:rPr>
          <w:rFonts w:cs="Arial"/>
        </w:rPr>
        <w:fldChar w:fldCharType="separate"/>
      </w:r>
      <w:r w:rsidRPr="00463535">
        <w:rPr>
          <w:rFonts w:cs="Arial"/>
          <w:noProof/>
        </w:rPr>
        <w:t>(OLIVEIRA, 2021)</w:t>
      </w:r>
      <w:r w:rsidRPr="00463535">
        <w:rPr>
          <w:rFonts w:cs="Arial"/>
        </w:rPr>
        <w:fldChar w:fldCharType="end"/>
      </w:r>
      <w:r w:rsidRPr="00463535">
        <w:rPr>
          <w:rFonts w:cs="Arial"/>
        </w:rPr>
        <w:t xml:space="preserve">. Ressalta </w:t>
      </w:r>
      <w:r w:rsidRPr="00463535">
        <w:rPr>
          <w:rFonts w:cs="Arial"/>
        </w:rPr>
        <w:fldChar w:fldCharType="begin" w:fldLock="1"/>
      </w:r>
      <w:r w:rsidRPr="00463535">
        <w:rPr>
          <w:rFonts w:cs="Arial"/>
        </w:rPr>
        <w:instrText>ADDIN CSL_CITATION {"citationItems":[{"id":"ITEM-1","itemData":{"author":[{"dropping-particle":"","family":"Pastore","given":"Cristina Maria de Aguiar","non-dropping-particle":"","parse-names":false,"suffix":""}],"id":"ITEM-1","issued":{"date-parts":[["2018"]]},"number-of-pages":"208","publisher":"Intersaberes","publisher-place":"Curitiba","title":"Gestão de marcas","type":"book"},"uris":["http://www.mendeley.com/documents/?uuid=3a2ffc48-e302-43e9-988a-68e6c6268ffc","http://www.mendeley.com/documents/?uuid=5dfe41cc-f60b-4ffa-98ac-bff837618c4c"]}],"mendeley":{"formattedCitation":"(PASTORE, 2018)","manualFormatting":"Pastore (2018)","plainTextFormattedCitation":"(PASTORE, 2018)","previouslyFormattedCitation":"(PASTORE, 2018)"},"properties":{"noteIndex":0},"schema":"https://github.com/citation-style-language/schema/raw/master/csl-citation.json"}</w:instrText>
      </w:r>
      <w:r w:rsidRPr="00463535">
        <w:rPr>
          <w:rFonts w:cs="Arial"/>
        </w:rPr>
        <w:fldChar w:fldCharType="separate"/>
      </w:r>
      <w:r w:rsidRPr="00463535">
        <w:rPr>
          <w:rFonts w:cs="Arial"/>
          <w:noProof/>
        </w:rPr>
        <w:t>Pastore (2018)</w:t>
      </w:r>
      <w:r w:rsidRPr="00463535">
        <w:rPr>
          <w:rFonts w:cs="Arial"/>
        </w:rPr>
        <w:fldChar w:fldCharType="end"/>
      </w:r>
      <w:r w:rsidRPr="00463535">
        <w:rPr>
          <w:rFonts w:cs="Arial"/>
        </w:rPr>
        <w:t xml:space="preserve"> que estes </w:t>
      </w:r>
      <w:r w:rsidRPr="00463535">
        <w:rPr>
          <w:rFonts w:cs="Arial"/>
          <w:color w:val="000000"/>
        </w:rPr>
        <w:t xml:space="preserve">significados são construídos por meio do contato entre os consumidores e as marcas ao decorrer do tempo. Para a existência de tal contato, </w:t>
      </w:r>
      <w:r w:rsidRPr="00463535">
        <w:rPr>
          <w:rFonts w:cs="Arial"/>
          <w:color w:val="000000"/>
        </w:rPr>
        <w:fldChar w:fldCharType="begin" w:fldLock="1"/>
      </w:r>
      <w:r w:rsidRPr="00463535">
        <w:rPr>
          <w:rFonts w:cs="Arial"/>
          <w:color w:val="000000"/>
        </w:rPr>
        <w:instrText>ADDIN CSL_CITATION {"citationItems":[{"id":"ITEM-1","itemData":{"DOI":"10.29085/9781856049825.011","author":[{"dropping-particle":"","family":"Kovacs","given":"M. H.","non-dropping-particle":"","parse-names":false,"suffix":""},{"dropping-particle":"","family":"Farias","given":"S. A.","non-dropping-particle":"","parse-names":false,"suffix":""}],"container-title":"Revista de Economia e Administração","id":"ITEM-1","issue":"2","issued":{"date-parts":[["2002"]]},"page":"19-32","title":"Riscos percebidos e meios de compra: a dualidade Internet versus consumidores on-line","type":"article-journal","volume":"1"},"uris":["http://www.mendeley.com/documents/?uuid=fa23c732-ca2d-42e9-a10d-a8ddb32ffaf3","http://www.mendeley.com/documents/?uuid=0b8a8d2c-cde3-468a-9f29-1bb0d635d077"]}],"mendeley":{"formattedCitation":"(KOVACS; FARIAS, 2002)","manualFormatting":"Kovacs e Farias (2002)","plainTextFormattedCitation":"(KOVACS; FARIAS, 2002)","previouslyFormattedCitation":"(KOVACS; FARIAS, 2002)"},"properties":{"noteIndex":0},"schema":"https://github.com/citation-style-language/schema/raw/master/csl-citation.json"}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Kovacs e Farias (2002)</w:t>
      </w:r>
      <w:r w:rsidRPr="00463535">
        <w:rPr>
          <w:rFonts w:cs="Arial"/>
          <w:color w:val="000000"/>
        </w:rPr>
        <w:fldChar w:fldCharType="end"/>
      </w:r>
      <w:r w:rsidRPr="00463535">
        <w:rPr>
          <w:rFonts w:cs="Arial"/>
          <w:color w:val="000000"/>
        </w:rPr>
        <w:t xml:space="preserve"> defendem que é necessário existir relacionamento de marketing capaz de reunir informações que traduzam as necessidades dos consumidores. A partir de tais necessidades</w:t>
      </w:r>
      <w:r w:rsidR="00C352E8">
        <w:rPr>
          <w:rFonts w:cs="Arial"/>
          <w:color w:val="000000"/>
        </w:rPr>
        <w:t>,</w:t>
      </w:r>
      <w:r w:rsidRPr="00463535">
        <w:rPr>
          <w:rFonts w:cs="Arial"/>
          <w:color w:val="000000"/>
        </w:rPr>
        <w:t xml:space="preserve"> as ofertas podem ser adaptadas com o objetivo de estimular a satisfação e a lealdade dos clientes </w:t>
      </w:r>
      <w:r w:rsidRPr="00463535">
        <w:rPr>
          <w:rFonts w:cs="Arial"/>
          <w:color w:val="000000"/>
        </w:rPr>
        <w:fldChar w:fldCharType="begin" w:fldLock="1"/>
      </w:r>
      <w:r w:rsidRPr="00463535">
        <w:rPr>
          <w:rFonts w:cs="Arial"/>
          <w:color w:val="000000"/>
        </w:rPr>
        <w:instrText>ADDIN CSL_CITATION {"citationItems":[{"id":"ITEM-1","itemData":{"author":[{"dropping-particle":"","family":"Barreto","given":"Iná Futino","non-dropping-particle":"","parse-names":false,"suffix":""},{"dropping-particle":"","family":"Crescitelli","given":"Edson","non-dropping-particle":"","parse-names":false,"suffix":""}],"id":"ITEM-1","issued":{"date-parts":[["2013"]]},"publisher":"Pearson Education do Brasil","title":"Marketing de relacionamento: como implantar e avaliar resultados","type":"book"},"uris":["http://www.mendeley.com/documents/?uuid=a122625d-8d38-4684-95ea-ed6df0cb934b","http://www.mendeley.com/documents/?uuid=30d64a63-62b3-4036-98c7-f6d2917481e2"]}],"mendeley":{"formattedCitation":"(BARRETO; CRESCITELLI, 2013)","plainTextFormattedCitation":"(BARRETO; CRESCITELLI, 2013)","previouslyFormattedCitation":"(BARRETO; CRESCITELLI, 2013)"},"properties":{"noteIndex":0},"schema":"https://github.com/citation-style-language/schema/raw/master/csl-citation.json"}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(BARRETO; CRESCITELLI, 2013)</w:t>
      </w:r>
      <w:r w:rsidRPr="00463535">
        <w:rPr>
          <w:rFonts w:cs="Arial"/>
          <w:color w:val="000000"/>
        </w:rPr>
        <w:fldChar w:fldCharType="end"/>
      </w:r>
      <w:r w:rsidRPr="00463535">
        <w:rPr>
          <w:rFonts w:cs="Arial"/>
          <w:color w:val="000000"/>
        </w:rPr>
        <w:t xml:space="preserve">. A satisfação do consumidor tem sido amplamente estudada como um dos fatores preponderantes na formação da lealdade </w:t>
      </w:r>
      <w:r w:rsidRPr="00463535">
        <w:rPr>
          <w:rFonts w:cs="Arial"/>
          <w:color w:val="000000"/>
        </w:rPr>
        <w:fldChar w:fldCharType="begin" w:fldLock="1"/>
      </w:r>
      <w:r w:rsidRPr="00463535">
        <w:rPr>
          <w:rFonts w:cs="Arial"/>
          <w:color w:val="000000"/>
        </w:rPr>
        <w:instrText>ADDIN CSL_CITATION {"citationItems":[{"id":"ITEM-1","itemData":{"DOI":"10.1016/s0022-4359(00)00028-2","ISBN":"0022-4359 U6 - ctx_ver=Z39.88-2004&amp;ctx_enc=info%3Aofi%2Fenc%3AUTF-8&amp;rfr_id=info:sid/summon.serialssolutions.com&amp;rft_val_fmt=info:ofi/fmt:kev:mtx:journal&amp;rft.genre=article&amp;rft.atitle=Assessing+the+effects+of+quality%2C+value%2C+and+customer+satisfaction+on+consumer+behavioral+intentions+in+service+environments&amp;rft.jtitle=Journal+of+Retailing&amp;rft.au=Cronin%2C+J.Joseph&amp;rft.au=Brady%2C+Michael+K&amp;rft.au=Hult%2C+G.Tomas+M&amp;rft.date=2000&amp;rft.pub=Elsevier+Inc&amp;rft.issn=0022-4359&amp;rft.eissn=1873-3271&amp;rft.vo","ISSN":"00224359","PMID":"3279581","abstract":"The following shiny both synthesizes and builds an the efforts to conceptualize the effects of quality, satisfaction, and value an consumers' behavioral intentions. Specifically, it reports an empirical assessment of a model of service encounters that simultaneously considers the direct effects of these variables on behavioral intentions. The study builds an recent advances in services marketing theory and assesses the relationships between the identified constructs across multiple service industries. Several competing theories are also considered and compared to the research model. A number of notable findings are reported including the empirical verification that service quality, service value, and satisfaction may all be directly related to behavioral intentions when all of these variables are considered collectively. The results further suggest that the indirect effects of the service quality and value constructs enhanced their impact on behavioral intentions.","author":[{"dropping-particle":"","family":"Cronin","given":"J","non-dropping-particle":"","parse-names":false,"suffix":""},{"dropping-particle":"","family":"Brady","given":"M","non-dropping-particle":"","parse-names":false,"suffix":""},{"dropping-particle":"","family":"Hult","given":"G","non-dropping-particle":"","parse-names":false,"suffix":""},{"dropping-particle":"","family":"Tomas","given":"M","non-dropping-particle":"","parse-names":false,"suffix":""}],"container-title":"Journal of Retailing","id":"ITEM-1","issue":"2","issued":{"date-parts":[["2000"]]},"page":"193-218","title":"Assessing the effects of quality, value, and customer satisfaction on consumer behavioral intentions in service environments","type":"article-journal","volume":"76"},"uris":["http://www.mendeley.com/documents/?uuid=b03cfdf8-5469-4653-b582-0b0b0e16f39f"]},{"id":"ITEM-2","itemData":{"author":[{"dropping-particle":"","family":"Oliver","given":"R. L","non-dropping-particle":"","parse-names":false,"suffix":""}],"container-title":"Journal of Marketing","id":"ITEM-2","issued":{"date-parts":[["1999"]]},"title":"Whence consumer loyalty?","type":"article-journal"},"uris":["http://www.mendeley.com/documents/?uuid=0c2aab85-e3ac-4cb4-b086-20ef8c3806f1"]}],"mendeley":{"formattedCitation":"(CRONIN et al., 2000; OLIVER, 1999a)","plainTextFormattedCitation":"(CRONIN et al., 2000; OLIVER, 1999a)","previouslyFormattedCitation":"(CRONIN et al., 2000; OLIVER, 1999a)"},"properties":{"noteIndex":0},"schema":"https://github.com/citation-style-language/schema/raw/master/csl-citation.json"}</w:instrText>
      </w:r>
      <w:r w:rsidRPr="00463535">
        <w:rPr>
          <w:rFonts w:cs="Arial"/>
          <w:color w:val="000000"/>
        </w:rPr>
        <w:fldChar w:fldCharType="separate"/>
      </w:r>
      <w:r w:rsidRPr="00463535">
        <w:rPr>
          <w:rFonts w:cs="Arial"/>
          <w:noProof/>
          <w:color w:val="000000"/>
        </w:rPr>
        <w:t>(CRONIN et al., 2000; OLIVER, 1999a)</w:t>
      </w:r>
      <w:r w:rsidRPr="00463535">
        <w:rPr>
          <w:rFonts w:cs="Arial"/>
          <w:color w:val="000000"/>
        </w:rPr>
        <w:fldChar w:fldCharType="end"/>
      </w:r>
      <w:r w:rsidRPr="00463535">
        <w:rPr>
          <w:rFonts w:cs="Arial"/>
          <w:color w:val="000000"/>
        </w:rPr>
        <w:t>. A leal</w:t>
      </w:r>
      <w:r w:rsidR="00C352E8">
        <w:rPr>
          <w:rFonts w:cs="Arial"/>
          <w:color w:val="000000"/>
        </w:rPr>
        <w:t>da</w:t>
      </w:r>
      <w:r w:rsidRPr="00463535">
        <w:rPr>
          <w:rFonts w:cs="Arial"/>
          <w:color w:val="000000"/>
        </w:rPr>
        <w:t xml:space="preserve">de </w:t>
      </w:r>
      <w:r w:rsidR="00C352E8">
        <w:rPr>
          <w:rFonts w:cs="Arial"/>
          <w:color w:val="000000"/>
        </w:rPr>
        <w:t>à</w:t>
      </w:r>
      <w:r w:rsidRPr="00463535">
        <w:rPr>
          <w:rFonts w:cs="Arial"/>
          <w:color w:val="000000"/>
        </w:rPr>
        <w:t xml:space="preserve"> marca pode ser definida como uma resposta ou intenção de consumidor novamente um serviço ou produto de determinada marca </w:t>
      </w:r>
      <w:r w:rsidRPr="00463535">
        <w:rPr>
          <w:rFonts w:cs="Arial"/>
          <w:color w:val="000000"/>
        </w:rPr>
        <w:fldChar w:fldCharType="begin" w:fldLock="1"/>
      </w:r>
      <w:r w:rsidRPr="00463535">
        <w:rPr>
          <w:rFonts w:cs="Arial"/>
          <w:color w:val="000000"/>
        </w:rPr>
        <w:instrText>ADDIN CSL_CITATION {"citationItems":[{"id":"ITEM-1","itemData":{"DOI":"10.1016/j.jretconser.2021.102826","ISSN":"09696989","abstract":"Business uncertainty due to the COVID-19 pandemic has brought financial and banking industries under stress. This study examines brand loyalty (BL) in the Thai banking industry by integrating community relationship management (CoRM) (4Cs model), relationship marketing orientation (RMO), customer engagement (CE), and brand trust (BT). It analyzes how a Thai commercial bank used four success factors to create new client acquisition, business efficiency, long-term relationships, and BL. We use quantitative data and structural equation modeling (SEM) to identify variables influencing the BL of 1650 customers of a Thai commercial bank. We found CoRM and RMO's key success factors indirectly affected BL by mediating CE and BT. These results may improve sustained performance effectiveness in the banking industry now and in the future.","author":[{"dropping-particle":"","family":"Wongsansukcharoen","given":"Jedsada","non-dropping-particle":"","parse-names":false,"suffix":""}],"container-title":"Journal of Retailing and Consumer Services","id":"ITEM-1","issue":"October 2021","issued":{"date-parts":[["2022"]]},"page":"102826","publisher":"Elsevier Ltd","title":"Effect of community relationship management, relationship marketing orientation, customer engagement, and brand trust on brand loyalty: The case of a commercial bank in Thailand","type":"article-journal","volume":"64"},"uris":["http://www.mendeley.com/documents/?uuid=8bc324da-1972-4e8a-87d2-e72e1cc48927"]}],"mendeley":{"formattedCitation":"(WONGSANSUKCHAROEN, 2022)","plainTextFormattedCitation":"(WONGSANSUKCHAROEN, 2022)","previouslyFormattedCitation":"(WONGSANSUKCHAROEN, 2022)"},"properties":{"noteIndex":0},"schema":"https://github.com/citation-style-language/schema/raw/master/csl-citation.json"}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(WONGSANSUKCHAROEN, 2022)</w:t>
      </w:r>
      <w:r w:rsidRPr="00463535">
        <w:rPr>
          <w:rFonts w:cs="Arial"/>
          <w:color w:val="000000"/>
        </w:rPr>
        <w:fldChar w:fldCharType="end"/>
      </w:r>
      <w:r w:rsidRPr="00463535">
        <w:rPr>
          <w:rFonts w:cs="Arial"/>
          <w:color w:val="000000"/>
        </w:rPr>
        <w:t xml:space="preserve"> e quando a experiência com </w:t>
      </w:r>
      <w:r w:rsidRPr="00463535">
        <w:rPr>
          <w:rFonts w:cs="Arial"/>
          <w:color w:val="000000"/>
        </w:rPr>
        <w:lastRenderedPageBreak/>
        <w:t xml:space="preserve">a marca promove a satisfação, a intenção de consumir a mesma marca é alterada de forma positiva </w:t>
      </w:r>
      <w:r w:rsidRPr="00463535">
        <w:rPr>
          <w:rFonts w:cs="Arial"/>
          <w:color w:val="000000"/>
        </w:rPr>
        <w:fldChar w:fldCharType="begin" w:fldLock="1"/>
      </w:r>
      <w:r w:rsidRPr="00463535">
        <w:rPr>
          <w:rFonts w:cs="Arial"/>
          <w:color w:val="000000"/>
        </w:rPr>
        <w:instrText>ADDIN CSL_CITATION {"citationItems":[{"id":"ITEM-1","itemData":{"DOI":"10.1108/JTF-03-2022-0080","ISSN":"2055592X","abstract":"Purpose: This study aims to investigate city branding as a post-pandemic COVID-19 outcome factor on brand satisfaction, brand experience, perceived risk and revisit intention. In addition, this research contributes to the discussion of post-COVID-19 city branding that needs to be considered in the development of future tourism marketing. Design/methodology/approach: A quantitative approach was used with PLS-SEM statistical analysis and a 263-tourist sample. The study was conducted on tourists from Malang Regency in Indonesia by distributing questionnaires modified from previous studies in a similar context. Findings: The results of this study found that there were significant influences of city brand personality on brand experience, brand satisfaction, brand experience on perceived risk, brand satisfaction on revisit intention and perceived risk on revisit intention. This study also presents the mediating role. Research limitations/implications: The study was only conducted on a small regency in Indonesia, and therefore the results cannot be generalized for other cities over the world. Practical implications: The proposed study model suggests that stakeholders must seek to socialize services to potential tourists, so that tourists can understand the description of tourism activities that can be enjoyed during the COVID-19 pandemic and the way they travel in the future. Social implications: Understanding the determinant factors of city branding post-COVID-19 was valuable for developing marketing strategies to cope with intense competition among the city. Originality/value: This study emphasizes the determinants of COVID-19 perceived risk and revisit intentions as explained in the tourism marketing literature by considering the role of brand satisfaction, brand experience and city brand personality which significantly contribute to build the city competitiveness. Therefore, various creative strategies should be implemented to promote the city as well as escalate tourist visits without ignoring the pandemic’s risks.","author":[{"dropping-particle":"","family":"Kusumawati","given":"Andriani","non-dropping-particle":"","parse-names":false,"suffix":""},{"dropping-particle":"","family":"Dewantara","given":"Rizki Yudhi","non-dropping-particle":"","parse-names":false,"suffix":""},{"dropping-particle":"","family":"Azizah","given":"Devi Farah","non-dropping-particle":"","parse-names":false,"suffix":""},{"dropping-particle":"","family":"Supriono","given":"Supriono","non-dropping-particle":"","parse-names":false,"suffix":""}],"container-title":"Journal of Tourism Futures","id":"ITEM-1","issued":{"date-parts":[["2023"]]},"page":"1-22","title":"Determining outcome factors of city branding post-COVID-19: roles of brand satisfaction, brand experience and perceived risk","type":"article-journal"},"uris":["http://www.mendeley.com/documents/?uuid=63fee5e3-ec3b-47c9-87c1-8b7faa8774ab"]}],"mendeley":{"formattedCitation":"(KUSUMAWATI et al., 2023)","plainTextFormattedCitation":"(KUSUMAWATI et al., 2023)","previouslyFormattedCitation":"(KUSUMAWATI et al., 2023)"},"properties":{"noteIndex":0},"schema":"https://github.com/citation-style-language/schema/raw/master/csl-citation.json"}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(KUSUMAWATI et al., 2023)</w:t>
      </w:r>
      <w:r w:rsidRPr="00463535">
        <w:rPr>
          <w:rFonts w:cs="Arial"/>
          <w:color w:val="000000"/>
        </w:rPr>
        <w:fldChar w:fldCharType="end"/>
      </w:r>
      <w:r w:rsidRPr="00463535">
        <w:rPr>
          <w:rFonts w:cs="Arial"/>
          <w:color w:val="000000"/>
        </w:rPr>
        <w:t>.</w:t>
      </w:r>
    </w:p>
    <w:p w14:paraId="02FDEEF9" w14:textId="224FC982" w:rsidR="00240400" w:rsidRPr="00463535" w:rsidRDefault="00240400" w:rsidP="00240400">
      <w:pPr>
        <w:spacing w:before="120"/>
        <w:ind w:firstLine="708"/>
        <w:rPr>
          <w:rFonts w:cs="Arial"/>
        </w:rPr>
      </w:pPr>
      <w:r w:rsidRPr="00463535">
        <w:rPr>
          <w:rFonts w:cs="Arial"/>
        </w:rPr>
        <w:t xml:space="preserve">As marcas tendem a expressar valor e gerar vantagem competitiva quando refletem o pacote de valor e o conjunto de benefícios prometidos pelas empresas </w:t>
      </w:r>
      <w:r w:rsidRPr="00463535">
        <w:rPr>
          <w:rFonts w:cs="Arial"/>
        </w:rPr>
        <w:fldChar w:fldCharType="begin" w:fldLock="1"/>
      </w:r>
      <w:r w:rsidRPr="00463535">
        <w:rPr>
          <w:rFonts w:cs="Arial"/>
        </w:rPr>
        <w:instrText>ADDIN CSL_CITATION {"citationItems":[{"id":"ITEM-1","itemData":{"DOI":"10.1108/BFJ-01-2023-0010","ISSN":"0007070X","abstract":"Purpose: This study aims to show how market orientation (MO), brand (BR) and business strategy (cost leadership strategy and differentiation strategy), which play mediating and moderating roles, respectively, can increase competitive advantage (CA). With a focus on brand, market orientation, cost leadership strategy (CS) and differentiation strategy (DS), as well as an analysis of variance control on varying business sizes per business seniority, the current study made a theoretical contribution. Design/methodology/approach: An empirical study was created using a quantitative methodological technique. The surveyed data were collected from 379 managers or owners who participated in a face-to-face survey at different food processing companies in Vietnam. To test the hypotheses, the gathered information was examined utilizing multigroup analysis and partial least squares structural equation modeling. Findings: The brand was found to have the greatest positive impact on competitive advantage, followed by a business strategy that positively influenced competitive advantage, and, finally, business strategies that significantly moderated the third strong positive impact between market orientation and competitive advantage. Market orientation has the fourth strong positive impact on competitive advantage, whereas brand has the lowest positive impact on market orientation. Originality/value: This is the first investigation, according to the authors’ knowledge, into the role of market orientation as a mediator in the relationship between brand and competitive advantage in addition to the regulatory role of business strategy at two strategic levels: cost leadership and strategic focus as well as the difference between competitive advantage and market orientation in the Vietnamese food sector.","author":[{"dropping-particle":"","family":"Nguyen Van","given":"It","non-dropping-particle":"","parse-names":false,"suffix":""},{"dropping-particle":"","family":"Le","given":"Thanh Tiep","non-dropping-particle":"","parse-names":false,"suffix":""},{"dropping-particle":"","family":"Kotaskova","given":"Anna","non-dropping-particle":"","parse-names":false,"suffix":""}],"container-title":"British Food Journal","id":"ITEM-1","issued":{"date-parts":[["2023"]]},"title":"The role of brand and market orientation on competitive advantage in the food sector: business strategy’s moderator role","type":"article-journal"},"uris":["http://www.mendeley.com/documents/?uuid=2afd55b5-1fce-48ad-ad4c-f307d9a6d7ef"]}],"mendeley":{"formattedCitation":"(NGUYEN VAN; LE; KOTASKOVA, 2023)","plainTextFormattedCitation":"(NGUYEN VAN; LE; KOTASKOVA, 2023)","previouslyFormattedCitation":"(NGUYEN VAN; LE; KOTASKOVA, 2023)"},"properties":{"noteIndex":0},"schema":"https://github.com/citation-style-language/schema/raw/master/csl-citation.json"}</w:instrText>
      </w:r>
      <w:r w:rsidRPr="00463535">
        <w:rPr>
          <w:rFonts w:cs="Arial"/>
        </w:rPr>
        <w:fldChar w:fldCharType="separate"/>
      </w:r>
      <w:r w:rsidRPr="00463535">
        <w:rPr>
          <w:rFonts w:cs="Arial"/>
          <w:noProof/>
        </w:rPr>
        <w:t>(NGUYEN VAN; LE; KOTASKOVA, 2023)</w:t>
      </w:r>
      <w:r w:rsidRPr="00463535">
        <w:rPr>
          <w:rFonts w:cs="Arial"/>
        </w:rPr>
        <w:fldChar w:fldCharType="end"/>
      </w:r>
      <w:r w:rsidRPr="00463535">
        <w:rPr>
          <w:rFonts w:cs="Arial"/>
        </w:rPr>
        <w:t xml:space="preserve">. Além do fato de que as marcas tornam essa vantagem competitiva sustentável e de maior longevidade, quando comparada com fatores tais como melhorias tecnológicas e outros fatores que podem ser reproduzidos pela concorrência </w:t>
      </w:r>
      <w:r w:rsidRPr="00463535">
        <w:rPr>
          <w:rFonts w:cs="Arial"/>
        </w:rPr>
        <w:fldChar w:fldCharType="begin" w:fldLock="1"/>
      </w:r>
      <w:r w:rsidRPr="00463535">
        <w:rPr>
          <w:rFonts w:cs="Arial"/>
        </w:rPr>
        <w:instrText>ADDIN CSL_CITATION {"citationItems":[{"id":"ITEM-1","itemData":{"DOI":"10.14210/alcance.v17n2.p046-062","ISBN":"4777485900","ISSN":"1983-716X","abstract":"This paper addresses brand evaluation from a point of view of marketing, and more specifi cally, the models proposed to evaluate the so called Consumer Based Brand Equity (CBBE). This exploratory study presents a theoretical review of brand evaluation models, from a marketing perspective. Using as a reference to Louro (2000), who presents and classifi es conventional brand performance assessment measures, a comparison is drawn between the different models studied. In conclusion, it is seen that the methodology proposed in the Brand Equity Ten model (AAKER, 1996) appears to be the most complete, although not the most recent one, as it encompasses all the criterion variables that directly measure brand equity, and also uses indirect measures.","author":[{"dropping-particle":"","family":"Campomar","given":"Marcos Cortez","non-dropping-particle":"","parse-names":false,"suffix":""},{"dropping-particle":"","family":"Bacellar","given":"Fátima Cristina Trindade","non-dropping-particle":"","parse-names":false,"suffix":""},{"dropping-particle":"","family":"Trinta","given":"José Luiz","non-dropping-particle":"","parse-names":false,"suffix":""}],"container-title":"Revista Alcance","id":"ITEM-1","issue":"2","issued":{"date-parts":[["2010"]]},"page":"46 - 62","title":"Avaliação De Marcas: Estudo Comparativo De Diferentes Modelos Na Ótica De Marketing","type":"article-journal","volume":"17"},"uris":["http://www.mendeley.com/documents/?uuid=3aea99d6-50cf-4434-b350-78ceb0d4c3c1"]}],"mendeley":{"formattedCitation":"(CAMPOMAR; BACELLAR; TRINTA, 2010)","plainTextFormattedCitation":"(CAMPOMAR; BACELLAR; TRINTA, 2010)","previouslyFormattedCitation":"(CAMPOMAR; BACELLAR; TRINTA, 2010)"},"properties":{"noteIndex":0},"schema":"https://github.com/citation-style-language/schema/raw/master/csl-citation.json"}</w:instrText>
      </w:r>
      <w:r w:rsidRPr="00463535">
        <w:rPr>
          <w:rFonts w:cs="Arial"/>
        </w:rPr>
        <w:fldChar w:fldCharType="separate"/>
      </w:r>
      <w:r w:rsidRPr="00463535">
        <w:rPr>
          <w:rFonts w:cs="Arial"/>
          <w:noProof/>
        </w:rPr>
        <w:t>(CAMPOMAR; BACELLAR; TRINTA, 2010)</w:t>
      </w:r>
      <w:r w:rsidRPr="00463535">
        <w:rPr>
          <w:rFonts w:cs="Arial"/>
        </w:rPr>
        <w:fldChar w:fldCharType="end"/>
      </w:r>
      <w:r w:rsidRPr="00463535">
        <w:rPr>
          <w:rFonts w:cs="Arial"/>
        </w:rPr>
        <w:t xml:space="preserve">. Pode-se </w:t>
      </w:r>
      <w:r w:rsidR="000D3664">
        <w:rPr>
          <w:rFonts w:cs="Arial"/>
        </w:rPr>
        <w:t>afirmar</w:t>
      </w:r>
      <w:r w:rsidRPr="00463535">
        <w:rPr>
          <w:rFonts w:cs="Arial"/>
        </w:rPr>
        <w:t xml:space="preserve"> que as marcas fazem parte do dia a dia das pessoas, e são capazes de influenciar as decisões não só de seus consumidores, mas de todas as partes que possuem interesse e estão envolvidas de alguma forma </w:t>
      </w:r>
      <w:r w:rsidRPr="00463535">
        <w:rPr>
          <w:rFonts w:cs="Arial"/>
        </w:rPr>
        <w:fldChar w:fldCharType="begin" w:fldLock="1"/>
      </w:r>
      <w:r w:rsidRPr="00463535">
        <w:rPr>
          <w:rFonts w:cs="Arial"/>
        </w:rPr>
        <w:instrText>ADDIN CSL_CITATION {"citationItems":[{"id":"ITEM-1","itemData":{"author":[{"dropping-particle":"","family":"Tomiya","given":"Eduardo","non-dropping-particle":"","parse-names":false,"suffix":""}],"edition":"2","id":"ITEM-1","issued":{"date-parts":[["2012"]]},"publisher":"Editora Senac Rio de Janeiro","publisher-place":"Rio de Janeiro","title":"Gestão do valor da marca: como criar e gerenciar marcas valiosas - Brand Value Management","type":"book"},"uris":["http://www.mendeley.com/documents/?uuid=fd7217f8-214a-440c-b90c-913f3ebf57cc","http://www.mendeley.com/documents/?uuid=94726a3e-c321-42ed-8c0e-26614e0edb44"]}],"mendeley":{"formattedCitation":"(TOMIYA, 2012)","plainTextFormattedCitation":"(TOMIYA, 2012)","previouslyFormattedCitation":"(TOMIYA, 2012)"},"properties":{"noteIndex":0},"schema":"https://github.com/citation-style-language/schema/raw/master/csl-citation.json"}</w:instrText>
      </w:r>
      <w:r w:rsidRPr="00463535">
        <w:rPr>
          <w:rFonts w:cs="Arial"/>
        </w:rPr>
        <w:fldChar w:fldCharType="separate"/>
      </w:r>
      <w:r w:rsidRPr="00463535">
        <w:rPr>
          <w:rFonts w:cs="Arial"/>
          <w:noProof/>
        </w:rPr>
        <w:t>(TOMIYA, 2012)</w:t>
      </w:r>
      <w:r w:rsidRPr="00463535">
        <w:rPr>
          <w:rFonts w:cs="Arial"/>
        </w:rPr>
        <w:fldChar w:fldCharType="end"/>
      </w:r>
      <w:r w:rsidRPr="00463535">
        <w:rPr>
          <w:rFonts w:cs="Arial"/>
        </w:rPr>
        <w:t xml:space="preserve">. Também vale destacar que ao criar uma marca, as empresas estão em busca de conquistar clientes fiéis, e não somente em vender produtos ou serviços </w:t>
      </w:r>
      <w:r w:rsidRPr="00463535">
        <w:rPr>
          <w:rFonts w:cs="Arial"/>
        </w:rPr>
        <w:fldChar w:fldCharType="begin" w:fldLock="1"/>
      </w:r>
      <w:r w:rsidRPr="00463535">
        <w:rPr>
          <w:rFonts w:cs="Arial"/>
        </w:rPr>
        <w:instrText>ADDIN CSL_CITATION {"citationItems":[{"id":"ITEM-1","itemData":{"author":[{"dropping-particle":"","family":"Jones","given":"John Philip","non-dropping-particle":"","parse-names":false,"suffix":""}],"editor":[{"dropping-particle":"","family":"Chammas","given":"Elizabeth","non-dropping-particle":"","parse-names":false,"suffix":""}],"id":"ITEM-1","issued":{"date-parts":[["2004"]]},"publisher":"Nobel","publisher-place":"São Paulo","title":"A publicidade na construção de grandes marcas","type":"book"},"uris":["http://www.mendeley.com/documents/?uuid=99912752-11e2-4f48-b885-59b916d875f0","http://www.mendeley.com/documents/?uuid=d688ec7d-7239-457f-b2ed-672c3da0d8ce"]}],"mendeley":{"formattedCitation":"(JONES, 2004)","plainTextFormattedCitation":"(JONES, 2004)","previouslyFormattedCitation":"(JONES, 2004)"},"properties":{"noteIndex":0},"schema":"https://github.com/citation-style-language/schema/raw/master/csl-citation.json"}</w:instrText>
      </w:r>
      <w:r w:rsidRPr="00463535">
        <w:rPr>
          <w:rFonts w:cs="Arial"/>
        </w:rPr>
        <w:fldChar w:fldCharType="separate"/>
      </w:r>
      <w:r w:rsidRPr="00463535">
        <w:rPr>
          <w:rFonts w:cs="Arial"/>
          <w:noProof/>
        </w:rPr>
        <w:t>(JONES, 2004)</w:t>
      </w:r>
      <w:r w:rsidRPr="00463535">
        <w:rPr>
          <w:rFonts w:cs="Arial"/>
        </w:rPr>
        <w:fldChar w:fldCharType="end"/>
      </w:r>
      <w:r w:rsidRPr="00463535">
        <w:rPr>
          <w:rFonts w:cs="Arial"/>
        </w:rPr>
        <w:t>.</w:t>
      </w:r>
    </w:p>
    <w:p w14:paraId="62C565C6" w14:textId="145B93A6" w:rsidR="00240400" w:rsidRPr="006B140B" w:rsidRDefault="00240400" w:rsidP="00240400">
      <w:pPr>
        <w:spacing w:before="120"/>
        <w:ind w:firstLine="709"/>
        <w:rPr>
          <w:rFonts w:cs="Arial"/>
          <w:color w:val="000000"/>
        </w:rPr>
      </w:pPr>
      <w:r w:rsidRPr="00463535">
        <w:rPr>
          <w:rFonts w:cs="Arial"/>
        </w:rPr>
        <w:t xml:space="preserve">O conceito de marca não é estático e evoluiu ao longo do tempo, e mesmo com tais mudanças, as marcas têm influenciado as decisões de compra dos consumidores, principalmente por transmitir qualidade, segurança, praticidade e preço associados aos produtos </w:t>
      </w:r>
      <w:r w:rsidRPr="00463535">
        <w:rPr>
          <w:rFonts w:cs="Arial"/>
        </w:rPr>
        <w:fldChar w:fldCharType="begin" w:fldLock="1"/>
      </w:r>
      <w:r w:rsidRPr="00463535">
        <w:rPr>
          <w:rFonts w:cs="Arial"/>
        </w:rPr>
        <w:instrText>ADDIN CSL_CITATION {"citationItems":[{"id":"ITEM-1","itemData":{"abstract":"Este artigo discorre sobre as marcas, seu conceito e sua transformação em bens contabilizáveis, destacando qual é sua função e importância na vida das empresas. O valor das marcas passou a se constituir no diferencial de maior responsabilidade pela decisão de compra de um produto. São elas, em muitos casos, as únicas diferenças entre um produto e outro. Isto explica os vultosos investimentos que as empresas vêm realizando na construção de suas marcas, hoje, com certeza, o maior patrimônio que possuem. Esse conceito de valor patrimonial ou, empregando a terminologia técnica, brand equity, tomou efetivamente corpo entre o final dos anos 1980 e no começo dos anos 1990, período em que se iniciaram as megafusões mundiais de grandes grupos multinacionais, envolvendo marcas famosas e de alto prestígio. Assim resgatar o que se tem estudado acerca deste tema e desse novo conceito é objetivo deste artigo.","author":[{"dropping-particle":"","family":"Tarsitano","given":"Paulo Rogério","non-dropping-particle":"","parse-names":false,"suffix":""},{"dropping-particle":"","family":"Navacinsk","given":"Simone Denise G.","non-dropping-particle":"","parse-names":false,"suffix":""}],"container-title":"Comunicação &amp; Sociedade","id":"ITEM-1","issued":{"date-parts":[["2004"]]},"page":"55-72","title":"Marca: patrimônio das empresas e diferencial dos produtos","type":"article-journal"},"uris":["http://www.mendeley.com/documents/?uuid=301d5c61-788c-4311-8b6a-b2b0df33cf0d","http://www.mendeley.com/documents/?uuid=22e30957-4c1d-4396-a78a-6d9d43179027"]}],"mendeley":{"formattedCitation":"(TARSITANO; NAVACINSK, 2004)","plainTextFormattedCitation":"(TARSITANO; NAVACINSK, 2004)","previouslyFormattedCitation":"(TARSITANO; NAVACINSK, 2004)"},"properties":{"noteIndex":0},"schema":"https://github.com/citation-style-language/schema/raw/master/csl-citation.json"}</w:instrText>
      </w:r>
      <w:r w:rsidRPr="00463535">
        <w:rPr>
          <w:rFonts w:cs="Arial"/>
        </w:rPr>
        <w:fldChar w:fldCharType="separate"/>
      </w:r>
      <w:r w:rsidRPr="00463535">
        <w:rPr>
          <w:rFonts w:cs="Arial"/>
          <w:noProof/>
        </w:rPr>
        <w:t>(TARSITANO; NAVACINSK, 2004)</w:t>
      </w:r>
      <w:r w:rsidRPr="00463535">
        <w:rPr>
          <w:rFonts w:cs="Arial"/>
        </w:rPr>
        <w:fldChar w:fldCharType="end"/>
      </w:r>
      <w:r w:rsidRPr="00463535">
        <w:rPr>
          <w:rFonts w:cs="Arial"/>
        </w:rPr>
        <w:t>. Cabe destacar que</w:t>
      </w:r>
      <w:r w:rsidR="000D3664">
        <w:rPr>
          <w:rFonts w:cs="Arial"/>
        </w:rPr>
        <w:t>,</w:t>
      </w:r>
      <w:r w:rsidRPr="00463535">
        <w:rPr>
          <w:rFonts w:cs="Arial"/>
        </w:rPr>
        <w:t xml:space="preserve"> a confiança na marca tem influência na determinação tanto da satisfação quanto da lealdade </w:t>
      </w:r>
      <w:r w:rsidRPr="00463535">
        <w:rPr>
          <w:rFonts w:cs="Arial"/>
        </w:rPr>
        <w:fldChar w:fldCharType="begin" w:fldLock="1"/>
      </w:r>
      <w:r w:rsidRPr="00463535">
        <w:rPr>
          <w:rFonts w:cs="Arial"/>
        </w:rPr>
        <w:instrText>ADDIN CSL_CITATION {"citationItems":[{"id":"ITEM-1","itemData":{"DOI":"10.1108/EJM-06-2021-0402","ISSN":"03090566","abstract":"Purpose: This study aims to examine how the appraisal of both incidental and direct positive other-agency emotions (vs self-agency emotions) enhances brand trust and, subsequently, brand attitudes. Design/methodology/approach: The paper presents three experiments that examine the effect of other-agency emotions (vs self-agency emotions) on brand trust and brand attitudes by both Australian and USA consumers. Studies 1 and 2 compared the effect of self- and other-agency emotions evoked through an irrelevant reflective task. Study 3 used real-world marketing communication to evoke self- or other-pride. Findings: Gratitude (Study 1) and other-pride (Study 2) evoked through an irrelevant, reflective task enhanced brand trust and attitudes for both familiar and unfamiliar brands. The authors replicated these effects using marketing communications that evoked other-pride (Study 3) and showed how these findings can be applied in a marketing context. Research limitations/implications: There are contradictory findings in the literature on how positive emotions influence brand trust and attitudes. The findings show that other-agency appraisal is a crucial appraisal within a marketing context and reveals why not all positively valenced emotions increase brand trust and brand attitudes. The findings highlight the importance of examining the effects of emotions on brand trust and attitudes beyond the consideration of their valence. Practical implications: The research provides significant implications for marketers to improve brand trust and brand attitudes through the elicitation of other-agency emotions. The findings also demonstrate that different components of emotions, such as appraisal structure, may influence consumer trust and attitudes towards marketing and branding communications. Originality/value: To the best of the authors’ knowledge, this research is the first to empirically demonstrate how other-agency appraisals of emotions can influence consumer brand trust and attitudes in a marketing context.","author":[{"dropping-particle":"","family":"Sung","given":"Billy","non-dropping-particle":"","parse-names":false,"suffix":""},{"dropping-particle":"","family":"Macchia","given":"Stephen","non-dropping-particle":"La","parse-names":false,"suffix":""},{"dropping-particle":"","family":"Stankovic","given":"Michelle","non-dropping-particle":"","parse-names":false,"suffix":""}],"container-title":"European Journal of Marketing","id":"ITEM-1","issued":{"date-parts":[["2023"]]},"title":"Agency appraisal of emotions and brand trust","type":"article-journal"},"uris":["http://www.mendeley.com/documents/?uuid=6fdc7dac-f1ad-4b7a-8ce8-6dfb96ae8825"]},{"id":"ITEM-2","itemData":{"author":[{"dropping-particle":"","family":"Delgado-Ballester","given":"E.","non-dropping-particle":"","parse-names":false,"suffix":""},{"dropping-particle":"","family":"Munuera-Alemán, J. L.","given":"","non-dropping-particle":"","parse-names":false,"suffix":""},{"dropping-particle":"","family":"Yagüe-Guillén","given":"M. J.","non-dropping-particle":"","parse-names":false,"suffix":""}],"container-title":"International Journal of Market Research","id":"ITEM-2","issue":"1","issued":{"date-parts":[["2003"]]},"page":"35-54","title":"Development and Validation of a Brand Trust Scale","type":"article-journal","volume":"45"},"uris":["http://www.mendeley.com/documents/?uuid=fa57b097-6155-4f56-b1ec-1fb533b1ff12"]}],"mendeley":{"formattedCitation":"(DELGADO-BALLESTER; MUNUERA-ALEMÁN, J. L.; YAGÜE-GUILLÉN, 2003; SUNG; LA MACCHIA; STANKOVIC, 2023)","manualFormatting":"(DELGADO-BALLESTER; MUNUERA-ALEMÁN; YAGÜE-GUILLÉN, 2003; SUNG; LA MACCHIA; STANKOVIC, 2023)","plainTextFormattedCitation":"(DELGADO-BALLESTER; MUNUERA-ALEMÁN, J. L.; YAGÜE-GUILLÉN, 2003; SUNG; LA MACCHIA; STANKOVIC, 2023)","previouslyFormattedCitation":"(DELGADO-BALLESTER; MUNUERA-ALEMÁN, J. L.; YAGÜE-GUILLÉN, 2003; SUNG; LA MACCHIA; STANKOVIC, 2023)"},"properties":{"noteIndex":0},"schema":"https://github.com/citation-style-language/schema/raw/master/csl-citation.json"}</w:instrText>
      </w:r>
      <w:r w:rsidRPr="00463535">
        <w:rPr>
          <w:rFonts w:cs="Arial"/>
        </w:rPr>
        <w:fldChar w:fldCharType="separate"/>
      </w:r>
      <w:r w:rsidRPr="00463535">
        <w:rPr>
          <w:rFonts w:cs="Arial"/>
          <w:noProof/>
        </w:rPr>
        <w:t>(DELGADO-BALLESTER; MUNUERA-ALEMÁN; YAGÜE-GUILLÉN, 2003; SUNG; LA MACCHIA; STANKOVIC, 2023)</w:t>
      </w:r>
      <w:r w:rsidRPr="00463535">
        <w:rPr>
          <w:rFonts w:cs="Arial"/>
        </w:rPr>
        <w:fldChar w:fldCharType="end"/>
      </w:r>
      <w:r w:rsidRPr="00463535">
        <w:rPr>
          <w:rFonts w:cs="Arial"/>
        </w:rPr>
        <w:t xml:space="preserve">. Diante desse contexto é estabelecida a seguinte questão de pesquisa: “de que maneira as experiências com as marcas influenciam no desenvolvimento da confiança, da satisfação e da lealdade?”. </w:t>
      </w:r>
      <w:r w:rsidRPr="00463535">
        <w:rPr>
          <w:rFonts w:cs="Arial"/>
          <w:color w:val="000000"/>
        </w:rPr>
        <w:t xml:space="preserve">Decorre como objetivo geral examinar a influência da experiência com marcas no processo de desenvolvimento da satisfação, confiança e lealdade. Os objetivos específicos incluem: (1) examinar o impacto e a influência exercida pelas marcas na satisfação, confiança e lealdade; (2) averiguar de que forma se dá a relação entre satisfação e lealdade; e (3) analisar a relação existente entre a confiança à marca e a lealdade do consumidor. A boa gestão das marcas se tornou um elemento extremamente valioso para as organizações, visto que as marcas se tornaram ativos capazes de influenciar comportamentos </w:t>
      </w:r>
      <w:r w:rsidRPr="00463535">
        <w:rPr>
          <w:rFonts w:cs="Arial"/>
          <w:color w:val="000000"/>
        </w:rPr>
        <w:fldChar w:fldCharType="begin" w:fldLock="1"/>
      </w:r>
      <w:r w:rsidRPr="00463535">
        <w:rPr>
          <w:rFonts w:cs="Arial"/>
          <w:color w:val="000000"/>
        </w:rPr>
        <w:instrText>ADDIN CSL_CITATION {"citationItems":[{"id":"ITEM-1","itemData":{"author":[{"dropping-particle":"","family":"Keller","given":"Kevin Lane","non-dropping-particle":"","parse-names":false,"suffix":""},{"dropping-particle":"","family":"Machado","given":"Marcos","non-dropping-particle":"","parse-names":false,"suffix":""}],"id":"ITEM-1","issued":{"date-parts":[["2006"]]},"number-of-pages":"289","publisher":"Pearson Prentice Hall","publisher-place":"São Paulo","title":"Gestão Estratégica de Marcas","type":"book"},"uris":["http://www.mendeley.com/documents/?uuid=4f628310-b649-446b-885a-f45dd6841765"]}],"mendeley":{"formattedCitation":"(KELLER; MACHADO, 2006)","plainTextFormattedCitation":"(KELLER; MACHADO, 2006)","previouslyFormattedCitation":"(KELLER; MACHADO, 2006)"},"properties":{"noteIndex":0},"schema":"https://github.com/citation-style-language/schema/raw/master/csl-citation.json"}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(KELLER; MACHADO, 2006)</w:t>
      </w:r>
      <w:r w:rsidRPr="00463535">
        <w:rPr>
          <w:rFonts w:cs="Arial"/>
          <w:color w:val="000000"/>
        </w:rPr>
        <w:fldChar w:fldCharType="end"/>
      </w:r>
      <w:r w:rsidRPr="00463535">
        <w:rPr>
          <w:rFonts w:cs="Arial"/>
          <w:color w:val="000000"/>
        </w:rPr>
        <w:t>. Nesse sentido, se encontra a necessidade de compreender a forma como esse ativo influencia na satisfação e lealdade do consumidor.</w:t>
      </w:r>
    </w:p>
    <w:p w14:paraId="482D1CD8" w14:textId="77777777" w:rsidR="00A642BE" w:rsidRPr="00190020" w:rsidRDefault="00A642BE" w:rsidP="00F05B0E">
      <w:pPr>
        <w:spacing w:before="120"/>
        <w:ind w:firstLine="709"/>
        <w:rPr>
          <w:lang w:val="pt-BR"/>
        </w:rPr>
      </w:pPr>
      <w:r w:rsidRPr="00190020">
        <w:rPr>
          <w:rFonts w:eastAsia="Arial"/>
          <w:lang w:val="pt-BR"/>
        </w:rPr>
        <w:t> </w:t>
      </w:r>
    </w:p>
    <w:p w14:paraId="05B87086" w14:textId="51638C32" w:rsidR="00A642BE" w:rsidRPr="00190020" w:rsidRDefault="00F05B0E" w:rsidP="00F05B0E">
      <w:pPr>
        <w:pStyle w:val="Heading1"/>
      </w:pPr>
      <w:r w:rsidRPr="00190020">
        <w:rPr>
          <w:rFonts w:eastAsia="Arial"/>
        </w:rPr>
        <w:t xml:space="preserve">2. </w:t>
      </w:r>
      <w:r w:rsidR="00C60068" w:rsidRPr="00190020">
        <w:rPr>
          <w:rFonts w:eastAsia="Arial"/>
        </w:rPr>
        <w:t>Fundamentação teórica</w:t>
      </w:r>
    </w:p>
    <w:p w14:paraId="55C1672F" w14:textId="77777777" w:rsidR="00240400" w:rsidRPr="00463535" w:rsidRDefault="00240400" w:rsidP="00240400">
      <w:pPr>
        <w:pStyle w:val="Heading2"/>
        <w:spacing w:before="120"/>
        <w:rPr>
          <w:rFonts w:eastAsia="Arial" w:cs="Arial"/>
          <w:szCs w:val="24"/>
        </w:rPr>
      </w:pPr>
      <w:bookmarkStart w:id="1" w:name="_Toc94819272"/>
      <w:r w:rsidRPr="00463535">
        <w:rPr>
          <w:rFonts w:eastAsia="Arial" w:cs="Arial"/>
          <w:szCs w:val="24"/>
        </w:rPr>
        <w:t>2.1 Marca</w:t>
      </w:r>
      <w:bookmarkEnd w:id="1"/>
      <w:r w:rsidRPr="00463535">
        <w:rPr>
          <w:rFonts w:eastAsia="Arial" w:cs="Arial"/>
          <w:szCs w:val="24"/>
        </w:rPr>
        <w:t xml:space="preserve">  </w:t>
      </w:r>
    </w:p>
    <w:p w14:paraId="77A05D3F" w14:textId="77777777" w:rsidR="00240400" w:rsidRPr="00463535" w:rsidRDefault="00240400" w:rsidP="00240400">
      <w:pPr>
        <w:spacing w:before="120"/>
        <w:ind w:firstLine="709"/>
        <w:rPr>
          <w:rFonts w:cs="Arial"/>
          <w:color w:val="000000"/>
        </w:rPr>
      </w:pPr>
      <w:r w:rsidRPr="00463535">
        <w:rPr>
          <w:rFonts w:cs="Arial"/>
          <w:color w:val="000000"/>
        </w:rPr>
        <w:t xml:space="preserve">As marcas, além de serem um elemento de distinção entre concorrentes, também são consideradas ativos para as empresas por gerarem retorno sobre os esforços investidos </w:t>
      </w:r>
      <w:r w:rsidRPr="00463535">
        <w:rPr>
          <w:rFonts w:cs="Arial"/>
          <w:color w:val="000000"/>
        </w:rPr>
        <w:fldChar w:fldCharType="begin" w:fldLock="1"/>
      </w:r>
      <w:r w:rsidRPr="00463535">
        <w:rPr>
          <w:rFonts w:cs="Arial"/>
          <w:color w:val="000000"/>
        </w:rPr>
        <w:instrText>ADDIN CSL_CITATION {"citationItems":[{"id":"ITEM-1","itemData":{"DOI":"10.1086/346254","ISBN":"00935301","ISSN":"0093-5301","PMID":"9479607","abstract":"The increased priority placed on branding by marketers in recent years offers an opportunity for consumer researchers to provide valuable insights and guidance. In particular, in highly competitive marketplaces, marketers often must link their brands to other entities, for example, people, places, things, or other brands, as a means to improve their brand equity. Understanding this leveraging process requires understanding consumer brand knowledge and how it changes from such associations. In this essay, I identify some promising and productive current research on this topic, and I suggest some important issues for future research. I conclude that adopting broader, more holistic perspectives that synthesize the multidimensionality of brand knowledge is critical to advance branding theory and practice, both in general and with brand leveraging in particular.","author":[{"dropping-particle":"","family":"Keller","given":"Kevin Lane","non-dropping-particle":"","parse-names":false,"suffix":""}],"container-title":"Journal of Consumer Research","id":"ITEM-1","issue":"4","issued":{"date-parts":[["2003"]]},"page":"595-600","title":"Brand Synthesis: The Multidimensionality of Brand Knowledge","type":"article-journal","volume":"29"},"uris":["http://www.mendeley.com/documents/?uuid=013773e0-12f6-4b89-b2aa-923401771f14","http://www.mendeley.com/documents/?uuid=67238c8a-c164-4e36-ba4d-0d277340e00e"]}],"mendeley":{"formattedCitation":"(KELLER, 2003)","plainTextFormattedCitation":"(KELLER, 2003)","previouslyFormattedCitation":"(KELLER, 2003)"},"properties":{"noteIndex":0},"schema":"https://github.com/citation-style-language/schema/raw/master/csl-citation.json"}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(KELLER, 2003)</w:t>
      </w:r>
      <w:r w:rsidRPr="00463535">
        <w:rPr>
          <w:rFonts w:cs="Arial"/>
          <w:color w:val="000000"/>
        </w:rPr>
        <w:fldChar w:fldCharType="end"/>
      </w:r>
      <w:r w:rsidRPr="00463535">
        <w:rPr>
          <w:rFonts w:cs="Arial"/>
          <w:color w:val="000000"/>
        </w:rPr>
        <w:t xml:space="preserve">. Por serem tratadas como ativos, podem ser compradas, vendidas e investidas, com isso tornam-se o bem de maior valor da organização </w:t>
      </w:r>
      <w:r w:rsidRPr="00463535">
        <w:rPr>
          <w:rFonts w:cs="Arial"/>
          <w:color w:val="000000"/>
        </w:rPr>
        <w:fldChar w:fldCharType="begin" w:fldLock="1"/>
      </w:r>
      <w:r w:rsidRPr="00463535">
        <w:rPr>
          <w:rFonts w:cs="Arial"/>
          <w:color w:val="000000"/>
        </w:rPr>
        <w:instrText>ADDIN CSL_CITATION {"citationItems":[{"id":"ITEM-1","itemData":{"author":[{"dropping-particle":"","family":"Pastore","given":"Cristina Maria de Aguiar","non-dropping-particle":"","parse-names":false,"suffix":""}],"id":"ITEM-1","issued":{"date-parts":[["2018"]]},"number-of-pages":"208","publisher":"Intersaberes","publisher-place":"Curitiba","title":"Gestão de marcas","type":"book"},"uris":["http://www.mendeley.com/documents/?uuid=5dfe41cc-f60b-4ffa-98ac-bff837618c4c","http://www.mendeley.com/documents/?uuid=3a2ffc48-e302-43e9-988a-68e6c6268ffc"]}],"mendeley":{"formattedCitation":"(PASTORE, 2018)","plainTextFormattedCitation":"(PASTORE, 2018)","previouslyFormattedCitation":"(PASTORE, 2018)"},"properties":{"noteIndex":0},"schema":"https://github.com/citation-style-language/schema/raw/master/csl-citation.json"}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(PASTORE, 2018)</w:t>
      </w:r>
      <w:r w:rsidRPr="00463535">
        <w:rPr>
          <w:rFonts w:cs="Arial"/>
          <w:color w:val="000000"/>
        </w:rPr>
        <w:fldChar w:fldCharType="end"/>
      </w:r>
      <w:r w:rsidRPr="00463535">
        <w:rPr>
          <w:rFonts w:cs="Arial"/>
          <w:color w:val="000000"/>
        </w:rPr>
        <w:t xml:space="preserve">. Para </w:t>
      </w:r>
      <w:r w:rsidRPr="00463535">
        <w:rPr>
          <w:rFonts w:cs="Arial"/>
          <w:color w:val="000000"/>
        </w:rPr>
        <w:fldChar w:fldCharType="begin" w:fldLock="1"/>
      </w:r>
      <w:r w:rsidRPr="00463535">
        <w:rPr>
          <w:rFonts w:cs="Arial"/>
          <w:color w:val="000000"/>
        </w:rPr>
        <w:instrText>ADDIN CSL_CITATION {"citationItems":[{"id":"ITEM-1","itemData":{"author":[{"dropping-particle":"","family":"Consolo","given":"Cecilia","non-dropping-particle":"","parse-names":false,"suffix":""}],"id":"ITEM-1","issued":{"date-parts":[["2015"]]},"number-of-pages":"169","publisher":"Blucher","publisher-place":"São Paulo","title":"Marcas: design estratégico: do símbolo à gestão da identidade corporativa","type":"book"},"uris":["http://www.mendeley.com/documents/?uuid=718eb5c4-47d3-48ac-b27c-f99915c59bb0","http://www.mendeley.com/documents/?uuid=dd26f15d-a9d0-4c90-a355-4a007f5115d0"]}],"mendeley":{"formattedCitation":"(CONSOLO, 2015)","manualFormatting":"Consolo (2015)","plainTextFormattedCitation":"(CONSOLO, 2015)","previouslyFormattedCitation":"(CONSOLO, 2015)"},"properties":{"noteIndex":0},"schema":"https://github.com/citation-style-language/schema/raw/master/csl-citation.json"}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Consolo (2015)</w:t>
      </w:r>
      <w:r w:rsidRPr="00463535">
        <w:rPr>
          <w:rFonts w:cs="Arial"/>
          <w:color w:val="000000"/>
        </w:rPr>
        <w:fldChar w:fldCharType="end"/>
      </w:r>
      <w:r w:rsidRPr="00463535">
        <w:rPr>
          <w:rFonts w:cs="Arial"/>
          <w:color w:val="000000"/>
        </w:rPr>
        <w:t xml:space="preserve"> as marcas são elementos importantes e participantes da sociedade, pois representam atitudes e transmitem valores, que as organizações desejam que o mercado tome conhecimento. Por meio da ligação com a marca é que os consumidores apresentam a intenção de adquirir bens e serviços, e isso requer tempo, dinheiro e outros recursos </w:t>
      </w:r>
      <w:r w:rsidRPr="00463535">
        <w:rPr>
          <w:rFonts w:cs="Arial"/>
          <w:color w:val="000000"/>
        </w:rPr>
        <w:fldChar w:fldCharType="begin" w:fldLock="1"/>
      </w:r>
      <w:r w:rsidRPr="00463535">
        <w:rPr>
          <w:rFonts w:cs="Arial"/>
          <w:color w:val="000000"/>
        </w:rPr>
        <w:instrText>ADDIN CSL_CITATION {"citationItems":[{"id":"ITEM-1","itemData":{"DOI":"10.1016/j.ijinfomgt.2019.03.013","ISSN":"02684012","abstract":"The purpose of this paper is to examine the utilization of the marketing adaptability of branded mobile applications (apps) in order to understand the relationship between consumers and their attachment to branded apps. We develop a model grounded in the purchaser-brand relationship theory of remarketing in order to develop the consumer-brand relationship through mediator brand experience (BE) and moderator digital footprint. A survey was conducted with 421 participants from different regions in India. AMOS 21.0 and SPSS plugin called “Process Analysis System” proposed by Hayes (2013) were used to analyze the hypotheses. The results corroborate the proposed research model. It approves brand association with brand connection for those brands that are easily identifiable. The result also confirms that the comprehensive consumption values are the major influencing factors in the adoption of branded apps. The study enhances the comprehension of the impact of brand connotation on consumer behavior in terms of the usage of various branded apps and the practical and non-useful esteem attached to them.","author":[{"dropping-particle":"","family":"Arya","given":"Vikas","non-dropping-particle":"","parse-names":false,"suffix":""},{"dropping-particle":"","family":"Sethi","given":"Deepa","non-dropping-particle":"","parse-names":false,"suffix":""},{"dropping-particle":"","family":"Paul","given":"Justin","non-dropping-particle":"","parse-names":false,"suffix":""}],"container-title":"International Journal of Information Management","id":"ITEM-1","issue":"March","issued":{"date-parts":[["2019"]]},"page":"142-156","publisher":"Elsevier","title":"Does digital footprint act as a digital asset? – Enhancing brand experience through remarketing","type":"article-journal","volume":"49"},"uris":["http://www.mendeley.com/documents/?uuid=636bb474-5f78-45e5-8f20-d0327c93d68c","http://www.mendeley.com/documents/?uuid=cad5f15b-3af7-4d81-bbad-3907c973a5bc"]}],"mendeley":{"formattedCitation":"(ARYA; SETHI; PAUL, 2019)","plainTextFormattedCitation":"(ARYA; SETHI; PAUL, 2019)","previouslyFormattedCitation":"(ARYA; SETHI; PAUL, 2019)"},"properties":{"noteIndex":0},"schema":"https://github.com/citation-style-language/schema/raw/master/csl-citation.json"}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(ARYA; SETHI; PAUL, 2019)</w:t>
      </w:r>
      <w:r w:rsidRPr="00463535">
        <w:rPr>
          <w:rFonts w:cs="Arial"/>
          <w:color w:val="000000"/>
        </w:rPr>
        <w:fldChar w:fldCharType="end"/>
      </w:r>
      <w:r w:rsidRPr="00463535">
        <w:rPr>
          <w:rFonts w:cs="Arial"/>
          <w:color w:val="000000"/>
        </w:rPr>
        <w:t xml:space="preserve">. Além disso, a autenticidade da marca apresenta efeitos positivos na intenção de compras, posicionamento e lembrança </w:t>
      </w:r>
      <w:r w:rsidRPr="00463535">
        <w:rPr>
          <w:rFonts w:cs="Arial"/>
          <w:color w:val="000000"/>
        </w:rPr>
        <w:fldChar w:fldCharType="begin" w:fldLock="1"/>
      </w:r>
      <w:r w:rsidRPr="00463535">
        <w:rPr>
          <w:rFonts w:cs="Arial"/>
          <w:color w:val="000000"/>
        </w:rPr>
        <w:instrText>ADDIN CSL_CITATION {"citationItems":[{"id":"ITEM-1","itemData":{"DOI":"10.1016/j.jbusres.2023.114154","ISSN":"01482963","abstract":"Brand authenticity has attracted the growing attention of academics and practitioners for two decades. This study contributes to brand management literature by empirically investigating the impact of brand authenticity on purchase intentions through perceived value (functional, emotional, and social) and brand forgiveness using a 2 × 2 between- subjects experimental design with a sample of consumers from the UK and Turkey. The moderating role of cross-cultural happiness on the link between perceived value and brand forgiveness is also examined. Moderated mediation results demonstrate that brand authenticity positively affects brand forgiveness, and this effect is mediated by perceived value. In addition, cross-cultural happiness positively moderates the impact of perceived value on brand forgiveness. Findings further reveal a serial mediating effect of brand authenticity on purchase intentions via perceived value and brand forgiveness. This study has important theoretical implications and offers international brand and marketing managers practical insights.","author":[{"dropping-particle":"","family":"Papadopoulou","given":"Christina","non-dropping-particle":"","parse-names":false,"suffix":""},{"dropping-particle":"","family":"Vardarsuyu","given":"Merve","non-dropping-particle":"","parse-names":false,"suffix":""},{"dropping-particle":"","family":"Oghazi","given":"Pejvak","non-dropping-particle":"","parse-names":false,"suffix":""}],"container-title":"Journal of Business Research","id":"ITEM-1","issue":"July","issued":{"date-parts":[["2023"]]},"page":"114154","publisher":"Elsevier Inc.","title":"Examining the relationships between brand authenticity, perceived value, and brand forgiveness: The role of cross-cultural happiness","type":"article-journal","volume":"167"},"uris":["http://www.mendeley.com/documents/?uuid=bdb8d3c8-a36d-43b9-af11-13a80ec6f5ab"]}],"mendeley":{"formattedCitation":"(PAPADOPOULOU; VARDARSUYU; OGHAZI, 2023)","plainTextFormattedCitation":"(PAPADOPOULOU; VARDARSUYU; OGHAZI, 2023)","previouslyFormattedCitation":"(PAPADOPOULOU; VARDARSUYU; OGHAZI, 2023)"},"properties":{"noteIndex":0},"schema":"https://github.com/citation-style-language/schema/raw/master/csl-citation.json"}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(PAPADOPOULOU; VARDARSUYU; OGHAZI, 2023)</w:t>
      </w:r>
      <w:r w:rsidRPr="00463535">
        <w:rPr>
          <w:rFonts w:cs="Arial"/>
          <w:color w:val="000000"/>
        </w:rPr>
        <w:fldChar w:fldCharType="end"/>
      </w:r>
      <w:r w:rsidRPr="00463535">
        <w:rPr>
          <w:rFonts w:cs="Arial"/>
          <w:color w:val="000000"/>
        </w:rPr>
        <w:t>.</w:t>
      </w:r>
    </w:p>
    <w:p w14:paraId="5E263EA8" w14:textId="41F70F2E" w:rsidR="00240400" w:rsidRPr="00463535" w:rsidRDefault="00240400" w:rsidP="00240400">
      <w:pPr>
        <w:spacing w:before="120"/>
        <w:ind w:firstLine="709"/>
        <w:rPr>
          <w:rFonts w:cs="Arial"/>
        </w:rPr>
      </w:pPr>
      <w:r w:rsidRPr="00463535">
        <w:rPr>
          <w:rFonts w:cs="Arial"/>
          <w:color w:val="222222"/>
          <w:shd w:val="clear" w:color="auto" w:fill="FFFFFF"/>
        </w:rPr>
        <w:lastRenderedPageBreak/>
        <w:fldChar w:fldCharType="begin" w:fldLock="1"/>
      </w:r>
      <w:r w:rsidRPr="00463535">
        <w:rPr>
          <w:rFonts w:cs="Arial"/>
          <w:color w:val="222222"/>
          <w:shd w:val="clear" w:color="auto" w:fill="FFFFFF"/>
        </w:rPr>
        <w:instrText>ADDIN CSL_CITATION {"citationItems":[{"id":"ITEM-1","itemData":{"author":[{"dropping-particle":"","family":"Rocha","given":"Marcos","non-dropping-particle":"","parse-names":false,"suffix":""},{"dropping-particle":"","family":"Ignacio","given":"Sérgio Luís","non-dropping-particle":"","parse-names":false,"suffix":""}],"id":"ITEM-1","issued":{"date-parts":[["2017"]]},"publisher":"Saraiva","publisher-place":"São Paulo","title":"Gestão estratégica de marcas","type":"book"},"uris":["http://www.mendeley.com/documents/?uuid=85bc6135-8150-42db-bf0f-bb8c40abd2f3","http://www.mendeley.com/documents/?uuid=23561ba8-24d0-462b-9113-68902d0ac25e"]}],"mendeley":{"formattedCitation":"(ROCHA; IGNACIO, 2017)","manualFormatting":"Rocha e Ignacio (2017)","plainTextFormattedCitation":"(ROCHA; IGNACIO, 2017)","previouslyFormattedCitation":"(ROCHA; IGNACIO, 2017)"},"properties":{"noteIndex":0},"schema":"https://github.com/citation-style-language/schema/raw/master/csl-citation.json"}</w:instrText>
      </w:r>
      <w:r w:rsidRPr="00463535">
        <w:rPr>
          <w:rFonts w:cs="Arial"/>
          <w:color w:val="222222"/>
          <w:shd w:val="clear" w:color="auto" w:fill="FFFFFF"/>
        </w:rPr>
        <w:fldChar w:fldCharType="separate"/>
      </w:r>
      <w:r w:rsidRPr="00463535">
        <w:rPr>
          <w:rFonts w:cs="Arial"/>
          <w:noProof/>
          <w:color w:val="222222"/>
          <w:shd w:val="clear" w:color="auto" w:fill="FFFFFF"/>
        </w:rPr>
        <w:t>Rocha e Ignacio (2017)</w:t>
      </w:r>
      <w:r w:rsidRPr="00463535">
        <w:rPr>
          <w:rFonts w:cs="Arial"/>
          <w:color w:val="222222"/>
          <w:shd w:val="clear" w:color="auto" w:fill="FFFFFF"/>
        </w:rPr>
        <w:fldChar w:fldCharType="end"/>
      </w:r>
      <w:r w:rsidRPr="00463535">
        <w:rPr>
          <w:rFonts w:cs="Arial"/>
          <w:color w:val="222222"/>
          <w:shd w:val="clear" w:color="auto" w:fill="FFFFFF"/>
        </w:rPr>
        <w:t xml:space="preserve"> </w:t>
      </w:r>
      <w:r w:rsidRPr="00463535">
        <w:rPr>
          <w:rFonts w:cs="Arial"/>
        </w:rPr>
        <w:t xml:space="preserve">argumentam que as marcas possuem grande importância pelo fato de transmitirem significados, que estão relacionados com as experiências de consumo dos clientes, que podem ser positivas ou negativas. Na perspectiva do comportamento do consumidor, a escolha por marca ou produtos está relacionada com o processo de decisão de compra devido às promessas de desempenho que as empresa fazem </w:t>
      </w:r>
      <w:r w:rsidRPr="00463535">
        <w:rPr>
          <w:rFonts w:cs="Arial"/>
        </w:rPr>
        <w:fldChar w:fldCharType="begin" w:fldLock="1"/>
      </w:r>
      <w:r w:rsidRPr="00463535">
        <w:rPr>
          <w:rFonts w:cs="Arial"/>
        </w:rPr>
        <w:instrText>ADDIN CSL_CITATION {"citationItems":[{"id":"ITEM-1","itemData":{"DOI":"10.1108/EJM-06-2021-0402","ISSN":"03090566","abstract":"Purpose: This study aims to examine how the appraisal of both incidental and direct positive other-agency emotions (vs self-agency emotions) enhances brand trust and, subsequently, brand attitudes. Design/methodology/approach: The paper presents three experiments that examine the effect of other-agency emotions (vs self-agency emotions) on brand trust and brand attitudes by both Australian and USA consumers. Studies 1 and 2 compared the effect of self- and other-agency emotions evoked through an irrelevant reflective task. Study 3 used real-world marketing communication to evoke self- or other-pride. Findings: Gratitude (Study 1) and other-pride (Study 2) evoked through an irrelevant, reflective task enhanced brand trust and attitudes for both familiar and unfamiliar brands. The authors replicated these effects using marketing communications that evoked other-pride (Study 3) and showed how these findings can be applied in a marketing context. Research limitations/implications: There are contradictory findings in the literature on how positive emotions influence brand trust and attitudes. The findings show that other-agency appraisal is a crucial appraisal within a marketing context and reveals why not all positively valenced emotions increase brand trust and brand attitudes. The findings highlight the importance of examining the effects of emotions on brand trust and attitudes beyond the consideration of their valence. Practical implications: The research provides significant implications for marketers to improve brand trust and brand attitudes through the elicitation of other-agency emotions. The findings also demonstrate that different components of emotions, such as appraisal structure, may influence consumer trust and attitudes towards marketing and branding communications. Originality/value: To the best of the authors’ knowledge, this research is the first to empirically demonstrate how other-agency appraisals of emotions can influence consumer brand trust and attitudes in a marketing context.","author":[{"dropping-particle":"","family":"Sung","given":"Billy","non-dropping-particle":"","parse-names":false,"suffix":""},{"dropping-particle":"","family":"Macchia","given":"Stephen","non-dropping-particle":"La","parse-names":false,"suffix":""},{"dropping-particle":"","family":"Stankovic","given":"Michelle","non-dropping-particle":"","parse-names":false,"suffix":""}],"container-title":"European Journal of Marketing","id":"ITEM-1","issued":{"date-parts":[["2023"]]},"title":"Agency appraisal of emotions and brand trust","type":"article-journal"},"uris":["http://www.mendeley.com/documents/?uuid=6fdc7dac-f1ad-4b7a-8ce8-6dfb96ae8825"]}],"mendeley":{"formattedCitation":"(SUNG; LA MACCHIA; STANKOVIC, 2023)","plainTextFormattedCitation":"(SUNG; LA MACCHIA; STANKOVIC, 2023)","previouslyFormattedCitation":"(SUNG; LA MACCHIA; STANKOVIC, 2023)"},"properties":{"noteIndex":0},"schema":"https://github.com/citation-style-language/schema/raw/master/csl-citation.json"}</w:instrText>
      </w:r>
      <w:r w:rsidRPr="00463535">
        <w:rPr>
          <w:rFonts w:cs="Arial"/>
        </w:rPr>
        <w:fldChar w:fldCharType="separate"/>
      </w:r>
      <w:r w:rsidRPr="00463535">
        <w:rPr>
          <w:rFonts w:cs="Arial"/>
          <w:noProof/>
        </w:rPr>
        <w:t>(SUNG; LA MACCHIA; STANKOVIC, 2023)</w:t>
      </w:r>
      <w:r w:rsidRPr="00463535">
        <w:rPr>
          <w:rFonts w:cs="Arial"/>
        </w:rPr>
        <w:fldChar w:fldCharType="end"/>
      </w:r>
      <w:r w:rsidRPr="00463535">
        <w:rPr>
          <w:rFonts w:cs="Arial"/>
        </w:rPr>
        <w:t xml:space="preserve">. As experiências advindas do consumo de uma marca influenciam na formação da satisfação, engajamento, confiança e lealdade </w:t>
      </w:r>
      <w:r w:rsidRPr="00463535">
        <w:rPr>
          <w:rFonts w:cs="Arial"/>
        </w:rPr>
        <w:fldChar w:fldCharType="begin" w:fldLock="1"/>
      </w:r>
      <w:r w:rsidRPr="00463535">
        <w:rPr>
          <w:rFonts w:cs="Arial"/>
        </w:rPr>
        <w:instrText>ADDIN CSL_CITATION {"citationItems":[{"id":"ITEM-1","itemData":{"DOI":"10.1108/EBR-02-2017-0039","ISSN":"0955534X","abstract":"Purpose: The purpose of this study is to examine how brand attachment is related to brand experience. The model tests the partial mediating role of brand trust and the moderating role of age and income. Design/methodology/approach: A total of 334 participants consuming brands with an experiential offering completed an online questionnaire in a cross-sectional study. The data were analyzed through partial least squares structural equation modeling (PLS-SEM), and advanced methods such as the heterotrait–monotrait ratio and the Henseler’s multigroup analysis were used. Findings: Brand experience is positively related to brand attachment, more so for younger consumers. This relationship holds for both hedonic and utilitarian brands. Results demonstrate the partial mediation of brand trust in this relationship, especially for utilitarian brands, and with a weaker indirect relationship for high-income consumers. Research limitations/implications: The research was conducted in one country (Peru). Generalizability of results should be established by carrying out additional studies in other settings or countries. Practical implications: Experiential marketing both as a positioning strategy and through marketing operations may help brands to increase consumer attachment. This may be managed both through the direct effect of favoring positive experiences and through the enhancement of brand trust. This is particularly the case for target markets composed of young and low-to-medium-income consumers. Originality/value: Results confirm the impact of brand experience on brand attachment for both utilitarian and hedonic brands, and establish both the mediating role of brand trust and the moderating role of age and income. These are new insights on the process itself and on boundary conditions of an important established relationship.","author":[{"dropping-particle":"","family":"Huaman-Ramirez","given":"Richard","non-dropping-particle":"","parse-names":false,"suffix":""},{"dropping-particle":"","family":"Merunka","given":"Dwight","non-dropping-particle":"","parse-names":false,"suffix":""}],"container-title":"European Business Review","id":"ITEM-1","issue":"5","issued":{"date-parts":[["2019"]]},"page":"610-645","title":"Brand experience effects on brand attachment: the role of brand trust, age, and income","type":"article-journal","volume":"31"},"uris":["http://www.mendeley.com/documents/?uuid=1a868038-73bd-4605-beb5-fd1368212e1a"]}],"mendeley":{"formattedCitation":"(HUAMAN-RAMIREZ; MERUNKA, 2019)","plainTextFormattedCitation":"(HUAMAN-RAMIREZ; MERUNKA, 2019)","previouslyFormattedCitation":"(HUAMAN-RAMIREZ; MERUNKA, 2019)"},"properties":{"noteIndex":0},"schema":"https://github.com/citation-style-language/schema/raw/master/csl-citation.json"}</w:instrText>
      </w:r>
      <w:r w:rsidRPr="00463535">
        <w:rPr>
          <w:rFonts w:cs="Arial"/>
        </w:rPr>
        <w:fldChar w:fldCharType="separate"/>
      </w:r>
      <w:r w:rsidRPr="00463535">
        <w:rPr>
          <w:rFonts w:cs="Arial"/>
          <w:noProof/>
        </w:rPr>
        <w:t>(HUAMAN-RAMIREZ; MERUNKA, 2019)</w:t>
      </w:r>
      <w:r w:rsidRPr="00463535">
        <w:rPr>
          <w:rFonts w:cs="Arial"/>
        </w:rPr>
        <w:fldChar w:fldCharType="end"/>
      </w:r>
      <w:r w:rsidRPr="00463535">
        <w:rPr>
          <w:rFonts w:cs="Arial"/>
        </w:rPr>
        <w:t xml:space="preserve">. </w:t>
      </w:r>
      <w:r w:rsidRPr="00463535">
        <w:rPr>
          <w:rFonts w:cs="Arial"/>
          <w:color w:val="000000"/>
        </w:rPr>
        <w:t xml:space="preserve">Outras funções desempenhadas pelas marcas são descritas por </w:t>
      </w:r>
      <w:r w:rsidRPr="00463535">
        <w:rPr>
          <w:rFonts w:cs="Arial"/>
          <w:color w:val="000000"/>
        </w:rPr>
        <w:fldChar w:fldCharType="begin" w:fldLock="1"/>
      </w:r>
      <w:r w:rsidRPr="00463535">
        <w:rPr>
          <w:rFonts w:cs="Arial"/>
          <w:color w:val="000000"/>
        </w:rPr>
        <w:instrText>ADDIN CSL_CITATION {"citationItems":[{"id":"ITEM-1","itemData":{"author":[{"dropping-particle":"","family":"Ribeiro","given":"Lais Conceição","non-dropping-particle":"","parse-names":false,"suffix":""}],"id":"ITEM-1","issued":{"date-parts":[["2021"]]},"number-of-pages":"184","publisher":"Intersaberes","publisher-place":"Curitiba","title":"Gestão de marca e branding","type":"book"},"uris":["http://www.mendeley.com/documents/?uuid=7836fb8f-0a3e-4522-91a3-06e41d267c96","http://www.mendeley.com/documents/?uuid=796a8223-4dfd-4070-846b-ee10ecfccd49"]}],"mendeley":{"formattedCitation":"(RIBEIRO, 2021)","manualFormatting":"Ribeiro (2021)","plainTextFormattedCitation":"(RIBEIRO, 2021)","previouslyFormattedCitation":"(RIBEIRO,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Ribeiro (2021)</w:t>
      </w:r>
      <w:r w:rsidRPr="00463535">
        <w:rPr>
          <w:rFonts w:cs="Arial"/>
          <w:color w:val="000000"/>
        </w:rPr>
        <w:fldChar w:fldCharType="end"/>
      </w:r>
      <w:r w:rsidRPr="00463535">
        <w:rPr>
          <w:rFonts w:cs="Arial"/>
          <w:color w:val="000000"/>
        </w:rPr>
        <w:t xml:space="preserve"> e abrangem as funções: (1) concorrencial, uma vez que as marcas competem entre si no mercado; (2) identificadora, pois as marcas identificam produtos; (3) publicitária, no sentido de impedir o anonimato dos produtos; (4) individualizadora, por tornar produtos únicos diante da variedade de outros produtos que a empresa possui; (5) reveladora, pois revelam produtos ao mercado e consequentemente aos consumidores; e por último a função de (6) diferenciação interna, que tem como objetivo diferenciar versões de um mesmo produto.</w:t>
      </w:r>
    </w:p>
    <w:p w14:paraId="7C3EAE23" w14:textId="3B81B821" w:rsidR="00240400" w:rsidRPr="00463535" w:rsidRDefault="00240400" w:rsidP="00240400">
      <w:pPr>
        <w:spacing w:before="120"/>
        <w:ind w:firstLine="709"/>
        <w:rPr>
          <w:rFonts w:cs="Arial"/>
          <w:color w:val="000000"/>
        </w:rPr>
      </w:pPr>
      <w:r w:rsidRPr="00463535">
        <w:rPr>
          <w:rFonts w:cs="Arial"/>
        </w:rPr>
        <w:t>A</w:t>
      </w:r>
      <w:r w:rsidRPr="00463535">
        <w:rPr>
          <w:rFonts w:cs="Arial"/>
          <w:color w:val="000000"/>
        </w:rPr>
        <w:t xml:space="preserve">lém de ofertar uma proposta de valor, as marcas apresentam um conjunto de benefícios e reduzem os riscos e incertezas no momento da decisão de compra </w:t>
      </w:r>
      <w:r w:rsidRPr="00463535">
        <w:rPr>
          <w:rFonts w:cs="Arial"/>
          <w:color w:val="000000"/>
        </w:rPr>
        <w:fldChar w:fldCharType="begin" w:fldLock="1"/>
      </w:r>
      <w:r w:rsidRPr="00463535">
        <w:rPr>
          <w:rFonts w:cs="Arial"/>
          <w:color w:val="000000"/>
        </w:rPr>
        <w:instrText>ADDIN CSL_CITATION {"citationItems":[{"id":"ITEM-1","itemData":{"author":[{"dropping-particle":"de","family":"Oliveira","given":"Daniele Melo","non-dropping-particle":"","parse-names":false,"suffix":""}],"id":"ITEM-1","issued":{"date-parts":[["2021"]]},"publisher":"Intersaberes","publisher-place":"Curitiba","title":"Marketing estratégico","type":"book"},"uris":["http://www.mendeley.com/documents/?uuid=c8527618-1509-4086-87cd-34514d9284aa","http://www.mendeley.com/documents/?uuid=971aa453-794b-401f-b883-87115cc85d57"]}],"mendeley":{"formattedCitation":"(OLIVEIRA, 2021)","plainTextFormattedCitation":"(OLIVEIRA, 2021)","previouslyFormattedCitation":"(OLIVEIRA,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(OLIVEIRA, 2021)</w:t>
      </w:r>
      <w:r w:rsidRPr="00463535">
        <w:rPr>
          <w:rFonts w:cs="Arial"/>
          <w:color w:val="000000"/>
        </w:rPr>
        <w:fldChar w:fldCharType="end"/>
      </w:r>
      <w:r w:rsidRPr="00463535">
        <w:rPr>
          <w:rFonts w:cs="Arial"/>
          <w:color w:val="000000"/>
        </w:rPr>
        <w:t xml:space="preserve">. Todo consumidor corre riscos ao adquirir um produto, a escolha por marcas conhecidas as quais se é fiel ajudam a reduzir </w:t>
      </w:r>
      <w:r w:rsidR="00F02D93">
        <w:rPr>
          <w:rFonts w:cs="Arial"/>
          <w:color w:val="000000"/>
        </w:rPr>
        <w:t>tais</w:t>
      </w:r>
      <w:r w:rsidRPr="00463535">
        <w:rPr>
          <w:rFonts w:cs="Arial"/>
          <w:color w:val="000000"/>
        </w:rPr>
        <w:t xml:space="preserve"> riscos </w:t>
      </w:r>
      <w:r w:rsidRPr="00463535">
        <w:rPr>
          <w:rFonts w:cs="Arial"/>
          <w:color w:val="000000"/>
        </w:rPr>
        <w:fldChar w:fldCharType="begin" w:fldLock="1"/>
      </w:r>
      <w:r w:rsidRPr="00463535">
        <w:rPr>
          <w:rFonts w:cs="Arial"/>
          <w:color w:val="000000"/>
        </w:rPr>
        <w:instrText>ADDIN CSL_CITATION {"citationItems":[{"id":"ITEM-1","itemData":{"DOI":"10.29085/9781856049825.011","author":[{"dropping-particle":"","family":"Kovacs","given":"M. H.","non-dropping-particle":"","parse-names":false,"suffix":""},{"dropping-particle":"","family":"Farias","given":"S. A.","non-dropping-particle":"","parse-names":false,"suffix":""}],"container-title":"Revista de Economia e Administração","id":"ITEM-1","issue":"2","issued":{"date-parts":[["2002"]]},"page":"19-32","title":"Riscos percebidos e meios de compra: a dualidade Internet versus consumidores on-line","type":"article-journal","volume":"1"},"uris":["http://www.mendeley.com/documents/?uuid=0b8a8d2c-cde3-468a-9f29-1bb0d635d077","http://www.mendeley.com/documents/?uuid=fa23c732-ca2d-42e9-a10d-a8ddb32ffaf3"]}],"mendeley":{"formattedCitation":"(KOVACS; FARIAS, 2002)","plainTextFormattedCitation":"(KOVACS; FARIAS, 2002)","previouslyFormattedCitation":"(KOVACS; FARIAS, 2002)"},"properties":{"noteIndex":0},"schema":"https://github.com/citation-style-language/schema/raw/master/csl-citation.json"}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(KOVACS; FARIAS, 2002)</w:t>
      </w:r>
      <w:r w:rsidRPr="00463535">
        <w:rPr>
          <w:rFonts w:cs="Arial"/>
          <w:color w:val="000000"/>
        </w:rPr>
        <w:fldChar w:fldCharType="end"/>
      </w:r>
      <w:r w:rsidRPr="00463535">
        <w:rPr>
          <w:rFonts w:cs="Arial"/>
          <w:color w:val="000000"/>
        </w:rPr>
        <w:t xml:space="preserve">. </w:t>
      </w:r>
      <w:r w:rsidRPr="00463535">
        <w:rPr>
          <w:rFonts w:cs="Arial"/>
          <w:color w:val="000000"/>
        </w:rPr>
        <w:fldChar w:fldCharType="begin" w:fldLock="1"/>
      </w:r>
      <w:r w:rsidRPr="00463535">
        <w:rPr>
          <w:rFonts w:cs="Arial"/>
          <w:color w:val="000000"/>
        </w:rPr>
        <w:instrText>ADDIN CSL_CITATION {"citationItems":[{"id":"ITEM-1","itemData":{"author":[{"dropping-particle":"","family":"Keller","given":"Kevin Lane","non-dropping-particle":"","parse-names":false,"suffix":""},{"dropping-particle":"","family":"Machado","given":"Marcos","non-dropping-particle":"","parse-names":false,"suffix":""}],"id":"ITEM-1","issued":{"date-parts":[["2006"]]},"number-of-pages":"289","publisher":"Pearson Prentice Hall","publisher-place":"São Paulo","title":"Gestão Estratégica de Marcas","type":"book"},"uris":["http://www.mendeley.com/documents/?uuid=4f628310-b649-446b-885a-f45dd6841765"]}],"mendeley":{"formattedCitation":"(KELLER; MACHADO, 2006)","manualFormatting":"Keller e Machado (2006)","plainTextFormattedCitation":"(KELLER; MACHADO, 2006)","previouslyFormattedCitation":"(KELLER; MACHADO, 2006)"},"properties":{"noteIndex":0},"schema":"https://github.com/citation-style-language/schema/raw/master/csl-citation.json"}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Keller e Machado (2006)</w:t>
      </w:r>
      <w:r w:rsidRPr="00463535">
        <w:rPr>
          <w:rFonts w:cs="Arial"/>
          <w:color w:val="000000"/>
        </w:rPr>
        <w:fldChar w:fldCharType="end"/>
      </w:r>
      <w:r w:rsidRPr="00463535">
        <w:rPr>
          <w:rFonts w:cs="Arial"/>
          <w:color w:val="000000"/>
        </w:rPr>
        <w:t xml:space="preserve"> classificam os riscos como: funcional, que ocorre quando o produto não funciona de maneira satisfatória; risco físico, é aquele que pode ameaçar a saúde do consumidor ou de outras pessoas; risco financeiro, está relacionado ao preço pago pelo produto.</w:t>
      </w:r>
      <w:r w:rsidRPr="00463535">
        <w:rPr>
          <w:rFonts w:cs="Arial"/>
        </w:rPr>
        <w:t xml:space="preserve"> Para</w:t>
      </w:r>
      <w:r w:rsidRPr="00463535">
        <w:rPr>
          <w:rFonts w:cs="Arial"/>
        </w:rPr>
        <w:fldChar w:fldCharType="begin" w:fldLock="1"/>
      </w:r>
      <w:r w:rsidRPr="00463535">
        <w:rPr>
          <w:rFonts w:cs="Arial"/>
        </w:rPr>
        <w:instrText>ADDIN CSL_CITATION {"citationItems":[{"id":"ITEM-1","itemData":{"ISBN":"0137957254","author":[{"dropping-particle":"","family":"Solomon","given":"Michael R.","non-dropping-particle":"","parse-names":false,"suffix":""}],"edition":"4","id":"ITEM-1","issued":{"date-parts":[["1998"]]},"number-of-pages":"640","publisher":"Pearson Prentice Hall","title":"Consumer Behavior: Buying, Having and Being","type":"book"},"uris":["http://www.mendeley.com/documents/?uuid=785e1830-0ff4-4294-88ce-d22e241dfc42","http://www.mendeley.com/documents/?uuid=e3a568dd-dc4e-46bf-b0be-6a81b1612ea5"]}],"mendeley":{"formattedCitation":"(SOLOMON, 1998)","manualFormatting":" Solomon (1998)","plainTextFormattedCitation":"(SOLOMON, 1998)","previouslyFormattedCitation":"(SOLOMON, 1998)"},"properties":{"noteIndex":0},"schema":"https://github.com/citation-style-language/schema/raw/master/csl-citation.json"}</w:instrText>
      </w:r>
      <w:r w:rsidRPr="00463535">
        <w:rPr>
          <w:rFonts w:cs="Arial"/>
        </w:rPr>
        <w:fldChar w:fldCharType="separate"/>
      </w:r>
      <w:r w:rsidRPr="00463535">
        <w:rPr>
          <w:rFonts w:cs="Arial"/>
          <w:noProof/>
        </w:rPr>
        <w:t xml:space="preserve"> Solomon (1998)</w:t>
      </w:r>
      <w:r w:rsidRPr="00463535">
        <w:rPr>
          <w:rFonts w:cs="Arial"/>
        </w:rPr>
        <w:fldChar w:fldCharType="end"/>
      </w:r>
      <w:r w:rsidRPr="00463535">
        <w:rPr>
          <w:rFonts w:cs="Arial"/>
        </w:rPr>
        <w:t>,</w:t>
      </w:r>
      <w:r w:rsidRPr="00463535">
        <w:rPr>
          <w:rFonts w:cs="Arial"/>
          <w:color w:val="000000"/>
        </w:rPr>
        <w:t xml:space="preserve"> o risco social, acontece quando a utilização de determinado produto traz constrangimentos ao usuário; e o risco psicológico, percebido quando o mal funcionamento do produto não permite que outro produto possa substituí-lo, por falta de tempo do consumidor. É importante que as empresas conheçam tais riscos, já que uma das maneiras frequentemente adotadas pelos clientes, no momento de compra, para reduzir os riscos é optar por marcas conhecidas e consolidadas </w:t>
      </w:r>
      <w:r w:rsidRPr="00463535">
        <w:rPr>
          <w:rFonts w:cs="Arial"/>
          <w:color w:val="000000"/>
        </w:rPr>
        <w:fldChar w:fldCharType="begin" w:fldLock="1"/>
      </w:r>
      <w:r w:rsidRPr="00463535">
        <w:rPr>
          <w:rFonts w:cs="Arial"/>
          <w:color w:val="000000"/>
        </w:rPr>
        <w:instrText>ADDIN CSL_CITATION {"citationItems":[{"id":"ITEM-1","itemData":{"author":[{"dropping-particle":"","family":"Keller","given":"Kevin Lane","non-dropping-particle":"","parse-names":false,"suffix":""},{"dropping-particle":"","family":"Machado","given":"Marcos","non-dropping-particle":"","parse-names":false,"suffix":""}],"id":"ITEM-1","issued":{"date-parts":[["2006"]]},"number-of-pages":"289","publisher":"Pearson Prentice Hall","publisher-place":"São Paulo","title":"Gestão Estratégica de Marcas","type":"book"},"uris":["http://www.mendeley.com/documents/?uuid=4f628310-b649-446b-885a-f45dd6841765"]}],"mendeley":{"formattedCitation":"(KELLER; MACHADO, 2006)","plainTextFormattedCitation":"(KELLER; MACHADO, 2006)","previouslyFormattedCitation":"(KELLER; MACHADO, 2006)"},"properties":{"noteIndex":0},"schema":"https://github.com/citation-style-language/schema/raw/master/csl-citation.json"}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(KELLER; MACHADO, 2006)</w:t>
      </w:r>
      <w:r w:rsidRPr="00463535">
        <w:rPr>
          <w:rFonts w:cs="Arial"/>
          <w:color w:val="000000"/>
        </w:rPr>
        <w:fldChar w:fldCharType="end"/>
      </w:r>
      <w:r w:rsidRPr="00463535">
        <w:rPr>
          <w:rFonts w:cs="Arial"/>
          <w:color w:val="000000"/>
        </w:rPr>
        <w:t xml:space="preserve">. Para tomar tal decisão, uma série de informações acumuladas pelo consumidor a respeito de determinada marca são utilizadas, bem como a imagem que este associa à empresa </w:t>
      </w:r>
      <w:r w:rsidRPr="00463535">
        <w:rPr>
          <w:rFonts w:cs="Arial"/>
          <w:color w:val="000000"/>
        </w:rPr>
        <w:fldChar w:fldCharType="begin" w:fldLock="1"/>
      </w:r>
      <w:r w:rsidRPr="00463535">
        <w:rPr>
          <w:rFonts w:cs="Arial"/>
          <w:color w:val="000000"/>
        </w:rPr>
        <w:instrText>ADDIN CSL_CITATION {"citationItems":[{"id":"ITEM-1","itemData":{"author":[{"dropping-particle":"","family":"Consolo","given":"Cecilia","non-dropping-particle":"","parse-names":false,"suffix":""}],"id":"ITEM-1","issued":{"date-parts":[["2015"]]},"number-of-pages":"169","publisher":"Blucher","publisher-place":"São Paulo","title":"Marcas: design estratégico: do símbolo à gestão da identidade corporativa","type":"book"},"uris":["http://www.mendeley.com/documents/?uuid=dd26f15d-a9d0-4c90-a355-4a007f5115d0","http://www.mendeley.com/documents/?uuid=718eb5c4-47d3-48ac-b27c-f99915c59bb0"]}],"mendeley":{"formattedCitation":"(CONSOLO, 2015)","plainTextFormattedCitation":"(CONSOLO, 2015)","previouslyFormattedCitation":"(CONSOLO, 2015)"},"properties":{"noteIndex":0},"schema":"https://github.com/citation-style-language/schema/raw/master/csl-citation.json"}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(CONSOLO, 2015)</w:t>
      </w:r>
      <w:r w:rsidRPr="00463535">
        <w:rPr>
          <w:rFonts w:cs="Arial"/>
          <w:color w:val="000000"/>
        </w:rPr>
        <w:fldChar w:fldCharType="end"/>
      </w:r>
      <w:r w:rsidRPr="00463535">
        <w:rPr>
          <w:rFonts w:cs="Arial"/>
          <w:color w:val="000000"/>
        </w:rPr>
        <w:t>.</w:t>
      </w:r>
    </w:p>
    <w:p w14:paraId="0BAB5F44" w14:textId="03A3AB29" w:rsidR="00240400" w:rsidRPr="00463535" w:rsidRDefault="00240400" w:rsidP="00240400">
      <w:pPr>
        <w:spacing w:before="120"/>
        <w:ind w:firstLine="709"/>
        <w:rPr>
          <w:rFonts w:cs="Arial"/>
          <w:color w:val="000000"/>
        </w:rPr>
      </w:pPr>
      <w:r w:rsidRPr="00463535">
        <w:rPr>
          <w:rFonts w:cs="Arial"/>
          <w:color w:val="000000"/>
        </w:rPr>
        <w:t xml:space="preserve">A mesma ideia de associações de ideias em relação à marca é trabalhada por </w:t>
      </w:r>
      <w:r w:rsidRPr="00463535">
        <w:rPr>
          <w:rFonts w:cs="Arial"/>
          <w:color w:val="000000"/>
        </w:rPr>
        <w:fldChar w:fldCharType="begin" w:fldLock="1"/>
      </w:r>
      <w:r w:rsidRPr="00463535">
        <w:rPr>
          <w:rFonts w:cs="Arial"/>
          <w:color w:val="000000"/>
        </w:rPr>
        <w:instrText>ADDIN CSL_CITATION {"citationItems":[{"id":"ITEM-1","itemData":{"author":[{"dropping-particle":"","family":"Kotler","given":"Philip","non-dropping-particle":"","parse-names":false,"suffix":""},{"dropping-particle":"","family":"Keller","given":"Kevin Lane","non-dropping-particle":"","parse-names":false,"suffix":""}],"edition":"14","editor":[{"dropping-particle":"","family":"Yamamoto","given":"Sônia Midori","non-dropping-particle":"","parse-names":false,"suffix":""},{"dropping-particle":"","family":"Crescitelli","given":"Edson","non-dropping-particle":"","parse-names":false,"suffix":""}],"id":"ITEM-1","issued":{"date-parts":[["2012"]]},"number-of-pages":"796","publisher":"Pearson","publisher-place":"São Paulo","title":"Administração de Marketing","type":"book"},"uris":["http://www.mendeley.com/documents/?uuid=8e673056-02d0-481e-8535-73755540fa0f","http://www.mendeley.com/documents/?uuid=bf9e3632-2989-4242-b868-dbf8cfaeb08a"]}],"mendeley":{"formattedCitation":"(KOTLER; KELLER, 2012)","manualFormatting":"Kotler e Keller (2012)","plainTextFormattedCitation":"(KOTLER; KELLER, 2012)","previouslyFormattedCitation":"(KOTLER; KELLER, 2012)"},"properties":{"noteIndex":0},"schema":"https://github.com/citation-style-language/schema/raw/master/csl-citation.json"}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Kotler e Keller (2012)</w:t>
      </w:r>
      <w:r w:rsidRPr="00463535">
        <w:rPr>
          <w:rFonts w:cs="Arial"/>
          <w:color w:val="000000"/>
        </w:rPr>
        <w:fldChar w:fldCharType="end"/>
      </w:r>
      <w:r w:rsidRPr="00463535">
        <w:rPr>
          <w:rFonts w:cs="Arial"/>
          <w:color w:val="000000"/>
        </w:rPr>
        <w:t xml:space="preserve"> ao defenderem que associações fortes são criadas por meio de experiências positivas entre o consumidor e a marca. </w:t>
      </w:r>
      <w:r w:rsidR="00F02D93">
        <w:rPr>
          <w:rFonts w:cs="Arial"/>
          <w:color w:val="000000"/>
        </w:rPr>
        <w:t>Isso</w:t>
      </w:r>
      <w:r w:rsidRPr="00463535">
        <w:rPr>
          <w:rFonts w:cs="Arial"/>
          <w:color w:val="000000"/>
        </w:rPr>
        <w:t xml:space="preserve"> cria um relacionamento baseado em percepções e memorização que reforçam as escolhas dos clientes por determinada marca e produto </w:t>
      </w:r>
      <w:r w:rsidRPr="00463535">
        <w:rPr>
          <w:rFonts w:cs="Arial"/>
          <w:color w:val="000000"/>
        </w:rPr>
        <w:fldChar w:fldCharType="begin" w:fldLock="1"/>
      </w:r>
      <w:r w:rsidRPr="00463535">
        <w:rPr>
          <w:rFonts w:cs="Arial"/>
          <w:color w:val="000000"/>
        </w:rPr>
        <w:instrText>ADDIN CSL_CITATION {"citationItems":[{"id":"ITEM-1","itemData":{"DOI":"10.1590/1809-5844201715","ISSN":"1809-5844","abstract":"Resumo O objetivo deste trabalho foi resgatar e aplicar os conceitos de atenção, memória e percepção, oriundos da Neuropsicologia, na propaganda, e avaliar como estes elementos influenciam o comportamento do consumidor. A unidade de observação utilizada no estudo foi um comercial de bebida destilada. Os resultados desta pesquisa exploratória indicaram que o nível de atenção do consumidor está ligado às cenas mais inusitadas e de maior impacto; o excesso de elementos constituintes no cenário da propaganda dificultaram a atenção e a memorização do produto e da categoria anunciados; a percepção em relação ao comercial indicou, ainda, que pouco menos da metade dos consumidores relacionaram de forma espontânea o comercial com a marca em referência (Johnnie Walker) e um índice muito pequeno soube de fato categorizar o produto anunciado.Abstract The goal of this work was to rescue and apply the concepts of attention, memory and perception, from Neuropsychology, in the advertising and see how these elements influence the consumer’s behavior. The observation unit used in the study was a liquor advertising. The results of this exploratory research indicated that the consumer’s level of attention is focused on the most unusual scenes and the ones with greater impact; the excess of constituent elements in advertising scenario difficulted the attention and memorization of the product and advertised category; the commercial perception also indicated that fewer than half of consumers related spontaneously the commercial with the brand as a reference (Johnnie Walker) and a slight index knew how to categorize the advertised product.Resumen El objetivo de este trabajo fue rescatar y aplicar los conceptos de la atención, la memoria y la percepción, procedentes de la Neuropsicología, en la publicidad, y evaluar cómo estos elementos influyen en el comportamiento del consumidor. La unidad de observación utilizada en el estudio fue un licor comercial. Los resultados de esta investigación exploratoria indicaron que el nivel de atención del consumidor está en las escenas más inusuales y un mayor impacto; constituyentes en exceso en la publicidad escenario tornaran difícil la atención y la memorización de la categoría de productos y su publicidad; la percepción de las relaciones comerciales también indicó que menos de la mitad de los consumidores relacionaran de forma espontánea el comercial con la marca de referencia (Johnnie Walker) y una muy pequeña parte consiguieron categor…","author":[{"dropping-particle":"","family":"Endo","given":"Ana Claudia Braun","non-dropping-particle":"","parse-names":false,"suffix":""},{"dropping-particle":"","family":"Roque","given":"Marcio Antonio Brás","non-dropping-particle":"","parse-names":false,"suffix":""}],"container-title":"Intercom: Revista Brasileira de Ciências da Comunicação","id":"ITEM-1","issue":"1","issued":{"date-parts":[["2017"]]},"page":"77-96","title":"Atenção, memória e percepção: uma análise conceitual da Neuropsicologia aplicada à propaganda e sua influência no comportamento do consumidor","type":"article-journal","volume":"40"},"uris":["http://www.mendeley.com/documents/?uuid=bc559d1e-e986-49c2-abb5-cfef533d732e","http://www.mendeley.com/documents/?uuid=0dfe859c-ee85-4bcc-8cf1-9f37bd09e693"]}],"mendeley":{"formattedCitation":"(ENDO; ROQUE, 2017)","plainTextFormattedCitation":"(ENDO; ROQUE, 2017)","previouslyFormattedCitation":"(ENDO; ROQUE, 2017)"},"properties":{"noteIndex":0},"schema":"https://github.com/citation-style-language/schema/raw/master/csl-citation.json"}</w:instrText>
      </w:r>
      <w:r w:rsidRPr="00463535">
        <w:rPr>
          <w:rFonts w:cs="Arial"/>
          <w:color w:val="000000"/>
        </w:rPr>
        <w:fldChar w:fldCharType="separate"/>
      </w:r>
      <w:r w:rsidRPr="00463535">
        <w:rPr>
          <w:rFonts w:cs="Arial"/>
          <w:noProof/>
          <w:color w:val="000000"/>
        </w:rPr>
        <w:t>(ENDO; ROQUE, 2017)</w:t>
      </w:r>
      <w:r w:rsidRPr="00463535">
        <w:rPr>
          <w:rFonts w:cs="Arial"/>
          <w:color w:val="000000"/>
        </w:rPr>
        <w:fldChar w:fldCharType="end"/>
      </w:r>
      <w:r w:rsidRPr="00463535">
        <w:rPr>
          <w:rFonts w:cs="Arial"/>
          <w:color w:val="000000"/>
        </w:rPr>
        <w:t xml:space="preserve">. Devido à grande importância que possuem, as marcas precisam ser trabalhadas e administradas da melhor forma pelas organizações. De acordo com </w:t>
      </w:r>
      <w:r w:rsidRPr="00463535">
        <w:rPr>
          <w:rFonts w:cs="Arial"/>
          <w:color w:val="000000"/>
        </w:rPr>
        <w:fldChar w:fldCharType="begin" w:fldLock="1"/>
      </w:r>
      <w:r w:rsidRPr="00463535">
        <w:rPr>
          <w:rFonts w:cs="Arial"/>
          <w:color w:val="000000"/>
        </w:rPr>
        <w:instrText>ADDIN CSL_CITATION {"citationItems":[{"id":"ITEM-1","itemData":{"author":[{"dropping-particle":"","family":"Ribeiro","given":"Lais Conceição","non-dropping-particle":"","parse-names":false,"suffix":""}],"id":"ITEM-1","issued":{"date-parts":[["2021"]]},"number-of-pages":"184","publisher":"Intersaberes","publisher-place":"Curitiba","title":"Gestão de marca e branding","type":"book"},"uris":["http://www.mendeley.com/documents/?uuid=796a8223-4dfd-4070-846b-ee10ecfccd49","http://www.mendeley.com/documents/?uuid=7836fb8f-0a3e-4522-91a3-06e41d267c96"]}],"mendeley":{"formattedCitation":"(RIBEIRO, 2021)","manualFormatting":"Ribeiro (2021)","plainTextFormattedCitation":"(RIBEIRO, 2021)","previouslyFormattedCitation":"(RIBEIRO,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Ribeiro (2021)</w:t>
      </w:r>
      <w:r w:rsidRPr="00463535">
        <w:rPr>
          <w:rFonts w:cs="Arial"/>
          <w:color w:val="000000"/>
        </w:rPr>
        <w:fldChar w:fldCharType="end"/>
      </w:r>
      <w:r w:rsidRPr="00463535">
        <w:rPr>
          <w:rFonts w:cs="Arial"/>
          <w:color w:val="000000"/>
        </w:rPr>
        <w:t xml:space="preserve">, o conjunto de ações voltadas à administração de marcas recebe o nome de </w:t>
      </w:r>
      <w:r w:rsidRPr="00463535">
        <w:rPr>
          <w:rFonts w:cs="Arial"/>
          <w:i/>
          <w:iCs/>
          <w:color w:val="000000"/>
        </w:rPr>
        <w:t>Branding</w:t>
      </w:r>
      <w:r w:rsidRPr="00463535">
        <w:rPr>
          <w:rFonts w:cs="Arial"/>
          <w:color w:val="000000"/>
        </w:rPr>
        <w:t xml:space="preserve">, e tem por objetivo gerar valor e influência sobre os consumidores. Essa influência se reflete na maneira de pensar, sentir e agir dos clientes em relação à determinada marca </w:t>
      </w:r>
      <w:r w:rsidRPr="00463535">
        <w:rPr>
          <w:rFonts w:cs="Arial"/>
          <w:color w:val="000000"/>
        </w:rPr>
        <w:fldChar w:fldCharType="begin" w:fldLock="1"/>
      </w:r>
      <w:r w:rsidRPr="00463535">
        <w:rPr>
          <w:rFonts w:cs="Arial"/>
          <w:color w:val="000000"/>
        </w:rPr>
        <w:instrText>ADDIN CSL_CITATION {"citationItems":[{"id":"ITEM-1","itemData":{"author":[{"dropping-particle":"","family":"Kotler","given":"Philip","non-dropping-particle":"","parse-names":false,"suffix":""},{"dropping-particle":"","family":"Keller","given":"Kevin Lane","non-dropping-particle":"","parse-names":false,"suffix":""}],"edition":"14","editor":[{"dropping-particle":"","family":"Yamamoto","given":"Sônia Midori","non-dropping-particle":"","parse-names":false,"suffix":""},{"dropping-particle":"","family":"Crescitelli","given":"Edson","non-dropping-particle":"","parse-names":false,"suffix":""}],"id":"ITEM-1","issued":{"date-parts":[["2012"]]},"number-of-pages":"796","publisher":"Pearson","publisher-place":"São Paulo","title":"Administração de Marketing","type":"book"},"uris":["http://www.mendeley.com/documents/?uuid=8e673056-02d0-481e-8535-73755540fa0f","http://www.mendeley.com/documents/?uuid=bf9e3632-2989-4242-b868-dbf8cfaeb08a"]}],"mendeley":{"formattedCitation":"(KOTLER; KELLER, 2012)","plainTextFormattedCitation":"(KOTLER; KELLER, 2012)","previouslyFormattedCitation":"(KOTLER; KELLER, 2012)"},"properties":{"noteIndex":0},"schema":"https://github.com/citation-style-language/schema/raw/master/csl-citation.json"}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(KOTLER; KELLER, 2012)</w:t>
      </w:r>
      <w:r w:rsidRPr="00463535">
        <w:rPr>
          <w:rFonts w:cs="Arial"/>
          <w:color w:val="000000"/>
        </w:rPr>
        <w:fldChar w:fldCharType="end"/>
      </w:r>
      <w:r w:rsidRPr="00463535">
        <w:rPr>
          <w:rFonts w:cs="Arial"/>
          <w:color w:val="000000"/>
        </w:rPr>
        <w:t>.</w:t>
      </w:r>
    </w:p>
    <w:p w14:paraId="48727291" w14:textId="77777777" w:rsidR="00240400" w:rsidRPr="00463535" w:rsidRDefault="00240400" w:rsidP="00240400">
      <w:pPr>
        <w:spacing w:before="120"/>
        <w:ind w:firstLine="709"/>
        <w:rPr>
          <w:rFonts w:cs="Arial"/>
          <w:color w:val="000000"/>
        </w:rPr>
      </w:pPr>
      <w:r w:rsidRPr="00463535">
        <w:rPr>
          <w:rFonts w:cs="Arial"/>
          <w:color w:val="000000"/>
        </w:rPr>
        <w:t xml:space="preserve">De acordo com </w:t>
      </w:r>
      <w:r w:rsidRPr="00463535">
        <w:rPr>
          <w:rFonts w:cs="Arial"/>
          <w:color w:val="000000"/>
        </w:rPr>
        <w:fldChar w:fldCharType="begin" w:fldLock="1"/>
      </w:r>
      <w:r w:rsidRPr="00463535">
        <w:rPr>
          <w:rFonts w:cs="Arial"/>
          <w:color w:val="000000"/>
        </w:rPr>
        <w:instrText>ADDIN CSL_CITATION {"citationItems":[{"id":"ITEM-1","itemData":{"author":[{"dropping-particle":"","family":"Ribeiro","given":"Lais Conceição","non-dropping-particle":"","parse-names":false,"suffix":""}],"id":"ITEM-1","issued":{"date-parts":[["2021"]]},"number-of-pages":"184","publisher":"Intersaberes","publisher-place":"Curitiba","title":"Gestão de marca e branding","type":"book"},"uris":["http://www.mendeley.com/documents/?uuid=796a8223-4dfd-4070-846b-ee10ecfccd49","http://www.mendeley.com/documents/?uuid=7836fb8f-0a3e-4522-91a3-06e41d267c96"]}],"mendeley":{"formattedCitation":"(RIBEIRO, 2021)","manualFormatting":"Ribeiro (2021)","plainTextFormattedCitation":"(RIBEIRO, 2021)","previouslyFormattedCitation":"(RIBEIRO,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Ribeiro (2021)</w:t>
      </w:r>
      <w:r w:rsidRPr="00463535">
        <w:rPr>
          <w:rFonts w:cs="Arial"/>
          <w:color w:val="000000"/>
        </w:rPr>
        <w:fldChar w:fldCharType="end"/>
      </w:r>
      <w:r w:rsidRPr="00463535">
        <w:rPr>
          <w:rFonts w:cs="Arial"/>
          <w:color w:val="000000"/>
        </w:rPr>
        <w:t xml:space="preserve"> as ações de </w:t>
      </w:r>
      <w:r w:rsidRPr="00463535">
        <w:rPr>
          <w:rFonts w:cs="Arial"/>
          <w:i/>
          <w:iCs/>
          <w:color w:val="000000"/>
        </w:rPr>
        <w:t>branding</w:t>
      </w:r>
      <w:r w:rsidRPr="00463535">
        <w:rPr>
          <w:rFonts w:cs="Arial"/>
          <w:color w:val="000000"/>
        </w:rPr>
        <w:t xml:space="preserve"> enfatizam a busca pelo conhecimento, o desenvolvimento de conteúdo, a criação de design e a identidade visual das marcas, com foco em estabelecer relacionamento com o cliente e ao mesmo tempo agregar valor à marca. </w:t>
      </w:r>
      <w:r w:rsidRPr="00463535">
        <w:rPr>
          <w:rFonts w:cs="Arial"/>
          <w:i/>
          <w:iCs/>
          <w:color w:val="000000"/>
        </w:rPr>
        <w:t>Brand equity</w:t>
      </w:r>
      <w:r w:rsidRPr="00463535">
        <w:rPr>
          <w:rFonts w:cs="Arial"/>
          <w:color w:val="000000"/>
        </w:rPr>
        <w:t xml:space="preserve"> significa o valor de uma marca, é composto por elementos relacionados aos demais ativos da organização ligados à </w:t>
      </w:r>
      <w:r w:rsidRPr="00463535">
        <w:rPr>
          <w:rFonts w:cs="Arial"/>
          <w:color w:val="000000"/>
        </w:rPr>
        <w:lastRenderedPageBreak/>
        <w:t xml:space="preserve">marca, bem como às percepções e associações dos clientes </w:t>
      </w:r>
      <w:r w:rsidRPr="00463535">
        <w:rPr>
          <w:rFonts w:cs="Arial"/>
          <w:color w:val="000000"/>
        </w:rPr>
        <w:fldChar w:fldCharType="begin" w:fldLock="1"/>
      </w:r>
      <w:r w:rsidRPr="00463535">
        <w:rPr>
          <w:rFonts w:cs="Arial"/>
          <w:color w:val="000000"/>
        </w:rPr>
        <w:instrText>ADDIN CSL_CITATION {"citationItems":[{"id":"ITEM-1","itemData":{"author":[{"dropping-particle":"","family":"Ribeiro","given":"Lais Conceição","non-dropping-particle":"","parse-names":false,"suffix":""}],"id":"ITEM-1","issued":{"date-parts":[["2021"]]},"number-of-pages":"184","publisher":"Intersaberes","publisher-place":"Curitiba","title":"Gestão de marca e branding","type":"book"},"uris":["http://www.mendeley.com/documents/?uuid=796a8223-4dfd-4070-846b-ee10ecfccd49","http://www.mendeley.com/documents/?uuid=7836fb8f-0a3e-4522-91a3-06e41d267c96"]}],"mendeley":{"formattedCitation":"(RIBEIRO, 2021)","plainTextFormattedCitation":"(RIBEIRO, 2021)","previouslyFormattedCitation":"(RIBEIRO,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(RIBEIRO, 2021)</w:t>
      </w:r>
      <w:r w:rsidRPr="00463535">
        <w:rPr>
          <w:rFonts w:cs="Arial"/>
          <w:color w:val="000000"/>
        </w:rPr>
        <w:fldChar w:fldCharType="end"/>
      </w:r>
      <w:r w:rsidRPr="00463535">
        <w:rPr>
          <w:rFonts w:cs="Arial"/>
          <w:color w:val="000000"/>
        </w:rPr>
        <w:t xml:space="preserve">. Tais percepções como o amor à marca afeta, de forma positiva, tanto a confiança à marca quanto à formação da lealdade e intenção de compra </w:t>
      </w:r>
      <w:r w:rsidRPr="00463535">
        <w:rPr>
          <w:rFonts w:cs="Arial"/>
          <w:color w:val="000000"/>
        </w:rPr>
        <w:fldChar w:fldCharType="begin" w:fldLock="1"/>
      </w:r>
      <w:r w:rsidRPr="00463535">
        <w:rPr>
          <w:rFonts w:cs="Arial"/>
          <w:color w:val="000000"/>
        </w:rPr>
        <w:instrText>ADDIN CSL_CITATION {"citationItems":[{"id":"ITEM-1","itemData":{"DOI":"10.1108/BFJ-07-2021-0819","ISSN":"0007070X","abstract":"Purpose: This study investigates the mediating role of service recovery between brand love (BL), brand trust (BT) and purchase intention in the context of food-delivery apps. Design/methodology/approach: This study follows a quantitative approach. The authors conducted an online survey and collected 275 responses from users of food-delivery apps in South America and Asia. The authors analyzed the conceptual model proposed using structural equation modeling (SEM) in Smart PLS 3.0. Findings: The results showed a direct and significant relationship between brand love, BT and purchase intention. Additionally, the authors identified the mediating role of service recovery between brand love, BT and purchase intention. Research limitations/implications: First, this study focused on the service recovery construct in general. Future research can address different types of service recovery, for example, core, interpersonal and procedure failures (Kim and Jang, 2016). Second, the authors restricted the study to the relationship between brand love, BT and purchase intention. Future studies can include other constructs, such as e-word of mouth, loyalty and information risk, as intervening variables. A larger sample can also be considered to support the generalization of the findings. Practical implications: This study recommends that companies enchant customers with immediate actions after a service failure has occurred. In doing so, companies must monitor those customers who have experienced a service failure, measuring the level of trust in the branded app and checking the frequency of purchases after a service recovery. Interacting with customers through messages is also an important action to manage their purchase intention following the problem's solution. Furthermore, companies must segment customers who have experienced a failure and direct them to specific benefits to reinforce their trust in the app. Then, after correcting the problem, they should pay them special attention by offering benefits, like discounts, coupons and free delivery, as a strategy to promote future purchases. Originality/value: This is the first paper to investigate the impact of service recovery on brand love, BT and purchase intention in the context of food-delivery services. The authors extend the knowledge about consumers' responses in the case of a failure caused by consumers' loved brands and show how service recovery actions can establish BT and influence future purchases.","author":[{"dropping-particle":"","family":"Aureliano-Silva","given":"Leonardo","non-dropping-particle":"","parse-names":false,"suffix":""},{"dropping-particle":"","family":"Spers","given":"Eduardo Eugênio","non-dropping-particle":"","parse-names":false,"suffix":""},{"dropping-particle":"","family":"Lodhi","given":"Rab Nawaz","non-dropping-particle":"","parse-names":false,"suffix":""},{"dropping-particle":"","family":"Pattanayak","given":"Monalisa","non-dropping-particle":"","parse-names":false,"suffix":""}],"container-title":"British Food Journal","id":"ITEM-1","issue":"12","issued":{"date-parts":[["2022"]]},"page":"4686-4700","title":"Who loves to forgive? The mediator mechanism of service recovery between brand love, brand trust and purchase intention in the context of food-delivery apps","type":"article-journal","volume":"124"},"uris":["http://www.mendeley.com/documents/?uuid=2437f927-56e2-4b4e-8355-ccb0ef5e4fb7"]}],"mendeley":{"formattedCitation":"(AURELIANO-SILVA et al., 2022)","plainTextFormattedCitation":"(AURELIANO-SILVA et al., 2022)","previouslyFormattedCitation":"(AURELIANO-SILVA et al., 2022)"},"properties":{"noteIndex":0},"schema":"https://github.com/citation-style-language/schema/raw/master/csl-citation.json"}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(AURELIANO-SILVA et al., 2022)</w:t>
      </w:r>
      <w:r w:rsidRPr="00463535">
        <w:rPr>
          <w:rFonts w:cs="Arial"/>
          <w:color w:val="000000"/>
        </w:rPr>
        <w:fldChar w:fldCharType="end"/>
      </w:r>
      <w:r w:rsidRPr="00463535">
        <w:rPr>
          <w:rFonts w:cs="Arial"/>
          <w:color w:val="000000"/>
        </w:rPr>
        <w:t xml:space="preserve">. De fato, a relação de amor à marca e geração de confiança tem sido amplamente estudada e tal relação impacta diretamente na relação do consumidor com a marca e com as varias manifestações comportamentais </w:t>
      </w:r>
      <w:r w:rsidRPr="00463535">
        <w:rPr>
          <w:rFonts w:cs="Arial"/>
          <w:color w:val="000000"/>
        </w:rPr>
        <w:fldChar w:fldCharType="begin" w:fldLock="1"/>
      </w:r>
      <w:r w:rsidRPr="00463535">
        <w:rPr>
          <w:rFonts w:cs="Arial"/>
          <w:color w:val="000000"/>
        </w:rPr>
        <w:instrText>ADDIN CSL_CITATION {"citationItems":[{"id":"ITEM-1","itemData":{"DOI":"10.1108/MD-04-2022-0420","ISSN":"00251747","abstract":"Purpose: This study aims to propose a conceptual framework for transition of brand trust to brand love in an uncertain market situation, from the perspective of cognitive-emotion theory (CET). Design/methodology/approach: Since brand anthropomorphism is successfully established in branding research, this study takes cognitive characteristics of brand trust and emotional characteristic of brand love from extant literature to develop a conceptual framework for transformation of brand trust (cognition) into brand love (emotion). This study situates the relationship in the context of market uncertainty due to the COVID-19 pandemic. It focuses in the development of the conceptual framework by taking cognitive components of brand trust and brand behavioural characteristics as moderator, in uncertain market situation. Findings: Findings suggest that transition of brand trust (cognition) to brand love (emotion) is possible in uncertain situation, and brand behavioural characteristics moderate this relationship. Brand behavioural characteristics are brand innovativeness, brand ethicality, brand empathy, brand expertise and brand agility, which have the potential to further strengthen the relationship in the given situation. Research limitations/implications: This research proposes a conceptual model and propositions that add a rich understanding to the relationship of brand trust and brand love, which requires empirical testing in any brand category context. Through a richer understanding of conditions and the underlying psychological mechanism, researchers and marketers, brand managers, policymakers and so forth can gain insights that aid strategic decision-making. Trusted brands can leverage on the situation by highlighting unique behavioural characteristics to establish a strong and sustainable long-term relationship. Originality/value: The current research is an attempt to provide deeper insights from the perspective of CET, into the relationship of brand trust (cognition) and brand love (emotion) by introducing conditions under which a trusted brand becomes a lovable brand in uncertain market situation, thereby adding new knowledge to branding, customer-brand relationship sustainability, in uncertainty literature. The new perspective, that is CET, puts forward a novice view on the advantage of brand love over brand trust that could help in formulating strategic decisions in managing brands in crisis situation.","author":[{"dropping-particle":"","family":"Marmat","given":"Geeta","non-dropping-particle":"","parse-names":false,"suffix":""}],"container-title":"Management Decision","id":"ITEM-1","issue":"6","issued":{"date-parts":[["2023"]]},"page":"1554-1584","title":"A framework for transitioning brand trust to brand love","type":"article-journal","volume":"61"},"uris":["http://www.mendeley.com/documents/?uuid=6d873e65-ae33-4ff3-beb0-2d34ebc606be"]}],"mendeley":{"formattedCitation":"(MARMAT, 2023)","plainTextFormattedCitation":"(MARMAT, 2023)","previouslyFormattedCitation":"(MARMAT, 2023)"},"properties":{"noteIndex":0},"schema":"https://github.com/citation-style-language/schema/raw/master/csl-citation.json"}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(MARMAT, 2023)</w:t>
      </w:r>
      <w:r w:rsidRPr="00463535">
        <w:rPr>
          <w:rFonts w:cs="Arial"/>
          <w:color w:val="000000"/>
        </w:rPr>
        <w:fldChar w:fldCharType="end"/>
      </w:r>
      <w:r w:rsidRPr="00463535">
        <w:rPr>
          <w:rFonts w:cs="Arial"/>
          <w:color w:val="000000"/>
        </w:rPr>
        <w:t>.</w:t>
      </w:r>
    </w:p>
    <w:p w14:paraId="69A20DB9" w14:textId="77777777" w:rsidR="00240400" w:rsidRPr="00463535" w:rsidRDefault="00240400" w:rsidP="00240400">
      <w:pPr>
        <w:pStyle w:val="Titulo2"/>
        <w:spacing w:before="120" w:after="0" w:line="240" w:lineRule="auto"/>
        <w:rPr>
          <w:lang w:bidi="pt-PT"/>
        </w:rPr>
      </w:pPr>
    </w:p>
    <w:p w14:paraId="08F56560" w14:textId="77777777" w:rsidR="00240400" w:rsidRPr="00463535" w:rsidRDefault="00240400" w:rsidP="00240400">
      <w:pPr>
        <w:pStyle w:val="Titulo2"/>
        <w:spacing w:before="120" w:after="0" w:line="240" w:lineRule="auto"/>
        <w:rPr>
          <w:lang w:bidi="pt-PT"/>
        </w:rPr>
      </w:pPr>
      <w:r w:rsidRPr="00463535">
        <w:rPr>
          <w:lang w:bidi="pt-PT"/>
        </w:rPr>
        <w:t>2.1.3 Experiência com a marca</w:t>
      </w:r>
    </w:p>
    <w:p w14:paraId="493ECE52" w14:textId="77777777" w:rsidR="00240400" w:rsidRPr="00463535" w:rsidRDefault="00240400" w:rsidP="00240400">
      <w:pPr>
        <w:spacing w:before="120"/>
        <w:ind w:firstLine="709"/>
        <w:rPr>
          <w:rFonts w:cs="Arial"/>
        </w:rPr>
      </w:pPr>
      <w:r w:rsidRPr="00463535">
        <w:rPr>
          <w:rFonts w:cs="Arial"/>
        </w:rPr>
        <w:t xml:space="preserve">As experiências vividas pelo consumidor pelo uso de marcas, seja por meio de bens ou serviços, apresentam componente subjetivo cujos estímulos são advindos do design da marca, cores e aspectos visuais, comunicação entre outros </w:t>
      </w:r>
      <w:r w:rsidRPr="00463535">
        <w:rPr>
          <w:rFonts w:cs="Arial"/>
        </w:rPr>
        <w:fldChar w:fldCharType="begin" w:fldLock="1"/>
      </w:r>
      <w:r w:rsidRPr="00463535">
        <w:rPr>
          <w:rFonts w:cs="Arial"/>
        </w:rPr>
        <w:instrText>ADDIN CSL_CITATION {"citationItems":[{"id":"ITEM-1","itemData":{"DOI":"10.1509/jmkg.73.3.52","ISBN":"0022-2429","ISSN":"0022-2429","PMID":"37255121","abstract":"Brand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Marketing","id":"ITEM-1","issue":"May","issued":{"date-parts":[["2009"]]},"page":"52-68","title":"Brand Experience: What Is It? How Is It Measures? Does It Affect Loyalty?","type":"article-journal","volume":"73"},"uris":["http://www.mendeley.com/documents/?uuid=f237cc73-b990-4e44-94df-e0d114839665"]}],"mendeley":{"formattedCitation":"(BRAKUS; SCHMITT; ZARANTONELLO, 2009)","plainTextFormattedCitation":"(BRAKUS; SCHMITT; ZARANTONELLO, 2009)","previouslyFormattedCitation":"(BRAKUS; SCHMITT; ZARANTONELLO, 2009)"},"properties":{"noteIndex":0},"schema":"https://github.com/citation-style-language/schema/raw/master/csl-citation.json"}</w:instrText>
      </w:r>
      <w:r w:rsidRPr="00463535">
        <w:rPr>
          <w:rFonts w:cs="Arial"/>
        </w:rPr>
        <w:fldChar w:fldCharType="separate"/>
      </w:r>
      <w:r w:rsidRPr="00463535">
        <w:rPr>
          <w:rFonts w:cs="Arial"/>
          <w:noProof/>
        </w:rPr>
        <w:t>(BRAKUS; SCHMITT; ZARANTONELLO, 2009)</w:t>
      </w:r>
      <w:r w:rsidRPr="00463535">
        <w:rPr>
          <w:rFonts w:cs="Arial"/>
        </w:rPr>
        <w:fldChar w:fldCharType="end"/>
      </w:r>
      <w:r w:rsidRPr="00463535">
        <w:rPr>
          <w:rFonts w:cs="Arial"/>
        </w:rPr>
        <w:t xml:space="preserve">. A experiência com a marca está relacionada com um conjunto de  ativos, tais como o bem adquirido, o serviço agregado, o processo e a experiência de compra que o cliente tem ao interagir e colaborar com determinada marca com a intenção de consumir </w:t>
      </w:r>
      <w:r w:rsidRPr="00463535">
        <w:rPr>
          <w:rFonts w:cs="Arial"/>
        </w:rPr>
        <w:fldChar w:fldCharType="begin" w:fldLock="1"/>
      </w:r>
      <w:r w:rsidRPr="00463535">
        <w:rPr>
          <w:rFonts w:cs="Arial"/>
        </w:rPr>
        <w:instrText>ADDIN CSL_CITATION {"citationItems":[{"id":"ITEM-1","itemData":{"DOI":"10.1509/jmkg.73.3.52","ISBN":"0022-2429","ISSN":"0022-2429","PMID":"37255121","abstract":"Brand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Marketing","id":"ITEM-1","issue":"May","issued":{"date-parts":[["2009"]]},"page":"52-68","title":"Brand Experience: What Is It? How Is It Measures? Does It Affect Loyalty?","type":"article-journal","volume":"73"},"uris":["http://www.mendeley.com/documents/?uuid=f237cc73-b990-4e44-94df-e0d114839665","http://www.mendeley.com/documents/?uuid=d83a460a-5fcb-4492-a833-d01b09c70c80"]}],"mendeley":{"formattedCitation":"(BRAKUS; SCHMITT; ZARANTONELLO, 2009)","plainTextFormattedCitation":"(BRAKUS; SCHMITT; ZARANTONELLO, 2009)","previouslyFormattedCitation":"(BRAKUS; SCHMITT; ZARANTONELLO, 2009)"},"properties":{"noteIndex":0},"schema":"https://github.com/citation-style-language/schema/raw/master/csl-citation.json"}</w:instrText>
      </w:r>
      <w:r w:rsidRPr="00463535">
        <w:rPr>
          <w:rFonts w:cs="Arial"/>
        </w:rPr>
        <w:fldChar w:fldCharType="separate"/>
      </w:r>
      <w:r w:rsidRPr="00463535">
        <w:rPr>
          <w:rFonts w:cs="Arial"/>
          <w:noProof/>
        </w:rPr>
        <w:t>(BRAKUS; SCHMITT; ZARANTONELLO, 2009)</w:t>
      </w:r>
      <w:r w:rsidRPr="00463535">
        <w:rPr>
          <w:rFonts w:cs="Arial"/>
        </w:rPr>
        <w:fldChar w:fldCharType="end"/>
      </w:r>
      <w:r w:rsidRPr="00463535">
        <w:rPr>
          <w:rFonts w:cs="Arial"/>
        </w:rPr>
        <w:t xml:space="preserve">. A experiência com a marca também está relacionada com a percepção sentida durante a exposição do consumidor à marca </w:t>
      </w:r>
      <w:r w:rsidRPr="00463535">
        <w:rPr>
          <w:rFonts w:cs="Arial"/>
        </w:rPr>
        <w:fldChar w:fldCharType="begin" w:fldLock="1"/>
      </w:r>
      <w:r w:rsidRPr="00463535">
        <w:rPr>
          <w:rFonts w:cs="Arial"/>
        </w:rPr>
        <w:instrText>ADDIN CSL_CITATION {"citationItems":[{"id":"ITEM-1","itemData":{"DOI":"10.1057/crr.2008.31","ISSN":"14791889","abstract":"Successful corporate brand management lies on sounded brand engagement and strategic alignment initiatives. This is true in general, but when facing mergers and acquisitions it becomes vital how well companies manage their brands through alignment of their strategic visions, organizational cultures, and stakeholders supportive behaviors. To illustrate this, the author uses the BBVA Case study, which provided some key learning points in corporate brand management. The starting point is the need for integration of the vision, the organizational culture, the brand values and the desired brand positioning, alignment of employees and identification from relevant stakeholders depend on the quality of the listening process adopted by the company and it's commitment to respond to stakeholders's demands and expectations in the overall strategic business objectives of the company. The cross multi-functional management of the brand and reputation through the central and local corporate reputation committees allowed removing internal barriers and silos between the different areas, departments, business units in order to deliver brand experiences, aligned with stakeholders demands and expectations. An important aspect of getting buy-in throughout the organization was demonstrating the financial payoff to the new brand strategy and initiatives. Integrating the measures for, and key indicators of, employee engagement, customer loyalty and brand reputation for all stakeholders into the company's balanced scorecard and use these metrics to help the company in promoting a continuous process of improvement. An impressive ROI and customer satisfaction was associated with changes and internal transformation plans.","author":[{"dropping-particle":"","family":"Alloza","given":"Angel","non-dropping-particle":"","parse-names":false,"suffix":""}],"container-title":"Corporate Reputation Review","id":"ITEM-1","issue":"4","issued":{"date-parts":[["2008"]]},"page":"371-379","title":"Brand Engagement and Brand Experience at BBVA, the Transformation of a 150 Years Old Company","type":"article-journal","volume":"11"},"uris":["http://www.mendeley.com/documents/?uuid=576628b7-4112-4e7c-b1c4-5ecec1bfba58","http://www.mendeley.com/documents/?uuid=8f2c805b-f9ef-47c3-b108-f8113035d981"]}],"mendeley":{"formattedCitation":"(ALLOZA, 2008)","plainTextFormattedCitation":"(ALLOZA, 2008)","previouslyFormattedCitation":"(ALLOZA, 2008)"},"properties":{"noteIndex":0},"schema":"https://github.com/citation-style-language/schema/raw/master/csl-citation.json"}</w:instrText>
      </w:r>
      <w:r w:rsidRPr="00463535">
        <w:rPr>
          <w:rFonts w:cs="Arial"/>
        </w:rPr>
        <w:fldChar w:fldCharType="separate"/>
      </w:r>
      <w:r w:rsidRPr="00463535">
        <w:rPr>
          <w:rFonts w:cs="Arial"/>
          <w:noProof/>
        </w:rPr>
        <w:t>(ALLOZA, 2008)</w:t>
      </w:r>
      <w:r w:rsidRPr="00463535">
        <w:rPr>
          <w:rFonts w:cs="Arial"/>
        </w:rPr>
        <w:fldChar w:fldCharType="end"/>
      </w:r>
      <w:r w:rsidRPr="00463535">
        <w:rPr>
          <w:rFonts w:cs="Arial"/>
        </w:rPr>
        <w:t xml:space="preserve">. Tal experiência envolve aspectos cognitivos, afetivos, respostas físicas e sociais em relação a marca relacionada ao processo de cocriação com o consumidor </w:t>
      </w:r>
      <w:r w:rsidRPr="00463535">
        <w:rPr>
          <w:rFonts w:cs="Arial"/>
        </w:rPr>
        <w:fldChar w:fldCharType="begin" w:fldLock="1"/>
      </w:r>
      <w:r w:rsidRPr="00463535">
        <w:rPr>
          <w:rFonts w:cs="Arial"/>
        </w:rPr>
        <w:instrText>ADDIN CSL_CITATION {"citationItems":[{"id":"ITEM-1","itemData":{"DOI":"10.1016/j.jretai.2008.11.001","ISSN":"00224359","abstract":"Retailers, such as Starbucks and Victoria's Secret, aim to provide customers a great experience across channels. In this paper we provide an overview of the existing literature on customer experience and expand on it to examine the creation of a customer experience from a holistic perspective. We propose a conceptual model, in which we discuss the determinants of customer experience. We explicitly take a dynamic view, in which we argue that prior customer experiences will influence future customer experiences. We discuss the importance of the social environment, self-service technologies and the store brand. Customer experience management is also approached from a strategic perspective by focusing on issues such as how and to what extent an experience-based business can create growth. In each of these areas, we identify and discuss important issues worthy of further research. © 2008 New York University.","author":[{"dropping-particle":"","family":"Verhoef","given":"Peter C.","non-dropping-particle":"","parse-names":false,"suffix":""},{"dropping-particle":"","family":"Lemon","given":"Katherine N.","non-dropping-particle":"","parse-names":false,"suffix":""},{"dropping-particle":"","family":"Parasuraman","given":"A.","non-dropping-particle":"","parse-names":false,"suffix":""},{"dropping-particle":"","family":"Roggeveen","given":"Anne","non-dropping-particle":"","parse-names":false,"suffix":""},{"dropping-particle":"","family":"Tsiros","given":"Michael","non-dropping-particle":"","parse-names":false,"suffix":""},{"dropping-particle":"","family":"Schlesinger","given":"Leonard A.","non-dropping-particle":"","parse-names":false,"suffix":""}],"container-title":"Journal of Retailing","id":"ITEM-1","issue":"1","issued":{"date-parts":[["2009"]]},"page":"31-41","title":"Customer Experience Creation: Determinants, Dynamics and Management Strategies","type":"article-journal","volume":"85"},"uris":["http://www.mendeley.com/documents/?uuid=9e341d52-0569-4d6f-a4f2-c8af00cacccb","http://www.mendeley.com/documents/?uuid=e40a4ae9-4d22-4196-aed4-a92c4ba2e062"]}],"mendeley":{"formattedCitation":"(VERHOEF et al., 2009)","plainTextFormattedCitation":"(VERHOEF et al., 2009)","previouslyFormattedCitation":"(VERHOEF et al., 2009)"},"properties":{"noteIndex":0},"schema":"https://github.com/citation-style-language/schema/raw/master/csl-citation.json"}</w:instrText>
      </w:r>
      <w:r w:rsidRPr="00463535">
        <w:rPr>
          <w:rFonts w:cs="Arial"/>
        </w:rPr>
        <w:fldChar w:fldCharType="separate"/>
      </w:r>
      <w:r w:rsidRPr="00463535">
        <w:rPr>
          <w:rFonts w:cs="Arial"/>
          <w:noProof/>
        </w:rPr>
        <w:t>(VERHOEF et al., 2009)</w:t>
      </w:r>
      <w:r w:rsidRPr="00463535">
        <w:rPr>
          <w:rFonts w:cs="Arial"/>
        </w:rPr>
        <w:fldChar w:fldCharType="end"/>
      </w:r>
      <w:r w:rsidRPr="00463535">
        <w:rPr>
          <w:rFonts w:cs="Arial"/>
        </w:rPr>
        <w:t xml:space="preserve">. De uma forma geral, a experiência com a marca é considerada como uma somatória de experiências como bens, serviços, o processo de compra e o consumo do produto em si </w:t>
      </w:r>
      <w:r w:rsidRPr="00463535">
        <w:rPr>
          <w:rFonts w:cs="Arial"/>
        </w:rPr>
        <w:fldChar w:fldCharType="begin" w:fldLock="1"/>
      </w:r>
      <w:r w:rsidRPr="00463535">
        <w:rPr>
          <w:rFonts w:cs="Arial"/>
        </w:rPr>
        <w:instrText>ADDIN CSL_CITATION {"citationItems":[{"id":"ITEM-1","itemData":{"DOI":"10.1016/j.jretconser.2015.02.003","ISSN":"09696989","abstract":"In today's highly competitive retail environment, retailers have recognized and embraced the concept of offering experiences with the retail brand across various channels beyond new launches and lower prices. To manage the experiences associated with a retail brand, retailers need to understand the concept of brand experience in retailing and the factors that actually comprise it. Interestingly, very few studies have imparted an understanding of brand experience in retailing. This study seeks to understand the retail brand experience and model the interrelationships among retail brand experience variables using interpretive structural modeling (ISM). Retail brand experience variables used in this study have been identified from existing literature on 'brand experience' and from brainstorming sessions with academicians and retail industry experts. Our findings show that the variables, namely, packaging of own label brands, customer billings, order and application forms, point-of-sales (i.e., shelf talkers) and recommendation by a salesperson have a high degree of influence and exhibit low dependence. These variables require a great deal of consideration due to their strategic significance to retailers. The approach applied in this study will enhance the understanding of retailers for improving the performance through managed retail brand experience initiatives.","author":[{"dropping-particle":"","family":"Khan","given":"Imran","non-dropping-particle":"","parse-names":false,"suffix":""},{"dropping-particle":"","family":"Rahman","given":"Zillur","non-dropping-particle":"","parse-names":false,"suffix":""}],"container-title":"Journal of Retailing and Consumer Services","id":"ITEM-1","issue":"C","issued":{"date-parts":[["2015"]]},"page":"60-69","publisher":"Elsevier","title":"Brand experience anatomy in retailing: An interpretive structural modeling approach","type":"article-journal","volume":"24"},"uris":["http://www.mendeley.com/documents/?uuid=28e5a660-c3ef-4460-a678-95e8d624f6f5","http://www.mendeley.com/documents/?uuid=efeb10ab-ed1c-4996-a513-da844116324b"]}],"mendeley":{"formattedCitation":"(KHAN; RAHMAN, 2015)","plainTextFormattedCitation":"(KHAN; RAHMAN, 2015)","previouslyFormattedCitation":"(KHAN; RAHMAN, 2015)"},"properties":{"noteIndex":0},"schema":"https://github.com/citation-style-language/schema/raw/master/csl-citation.json"}</w:instrText>
      </w:r>
      <w:r w:rsidRPr="00463535">
        <w:rPr>
          <w:rFonts w:cs="Arial"/>
        </w:rPr>
        <w:fldChar w:fldCharType="separate"/>
      </w:r>
      <w:r w:rsidRPr="00463535">
        <w:rPr>
          <w:rFonts w:cs="Arial"/>
          <w:noProof/>
        </w:rPr>
        <w:t>(KHAN; RAHMAN, 2015)</w:t>
      </w:r>
      <w:r w:rsidRPr="00463535">
        <w:rPr>
          <w:rFonts w:cs="Arial"/>
        </w:rPr>
        <w:fldChar w:fldCharType="end"/>
      </w:r>
      <w:r w:rsidRPr="00463535">
        <w:rPr>
          <w:rFonts w:cs="Arial"/>
        </w:rPr>
        <w:t xml:space="preserve">. Além disso, a experiência com a marca tem relação direta com o amor à marca e as várias dimensões afetivas do relacionamento do consumidor com o produto escolhido </w:t>
      </w:r>
      <w:r w:rsidRPr="00463535">
        <w:rPr>
          <w:rFonts w:cs="Arial"/>
        </w:rPr>
        <w:fldChar w:fldCharType="begin" w:fldLock="1"/>
      </w:r>
      <w:r w:rsidRPr="00463535">
        <w:rPr>
          <w:rFonts w:cs="Arial"/>
        </w:rPr>
        <w:instrText>ADDIN CSL_CITATION {"citationItems":[{"id":"ITEM-1","itemData":{"DOI":"10.1108/APJML-03-2022-0203","ISSN":"17584248","abstract":"Purpose: The aim of this study is to examine how brand trust moderates the effect of brand experience on brand loyalty mediated by brand love in the context of Korean smartphone users. The authors examine the relationships focused on Apple iPhone and Samsung Galaxy phone. Design/methodology/approach: The authors designed the conceptual model based on theoretical and empirical background. The authors collected data using a self-administered structured questionnaire through an online research company. The authors tested the hypotheses using a structural equation modeling in AMOS and PROCESS macro model number 8 based on 598 Korean smartphone users. Findings: The authors found that brand experiences affect brand love, and brand love affects brand loyalty. The authors found that brand experiences affect brand loyalty directly, and brand love mediated the relationship between brand experiences and brand loyalty. The authors found that brand trust had a moderating effect between brand experiences and brand love but had no moderating effect between brand experiences and brand loyalty. Finally, the authors found that brand trust has a moderated mediation role between brand experiences, brand love and brand loyalty. Originality/value: This is the first study to examine the moderated mediation role of brand trust in the relationship between brand experiences, brand love and brand loyalty focused on Apple iPhone and Samsung Galaxy phone users in the Korean context.","author":[{"dropping-particle":"","family":"Bae","given":"Byung Ryul","non-dropping-particle":"","parse-names":false,"suffix":""},{"dropping-particle":"","family":"Kim","given":"Sung Eun","non-dropping-particle":"","parse-names":false,"suffix":""}],"container-title":"Asia Pacific Journal of Marketing and Logistics","id":"ITEM-1","issued":{"date-parts":[["2023"]]},"title":"Effect of brand experiences on brand loyalty mediated by brand love: the moderated mediation role of brand trust","type":"article-journal"},"uris":["http://www.mendeley.com/documents/?uuid=db64a83e-0536-4f90-a9b4-e7607a1b3442"]}],"mendeley":{"formattedCitation":"(BAE; KIM, 2023)","plainTextFormattedCitation":"(BAE; KIM, 2023)","previouslyFormattedCitation":"(BAE; KIM, 2023)"},"properties":{"noteIndex":0},"schema":"https://github.com/citation-style-language/schema/raw/master/csl-citation.json"}</w:instrText>
      </w:r>
      <w:r w:rsidRPr="00463535">
        <w:rPr>
          <w:rFonts w:cs="Arial"/>
        </w:rPr>
        <w:fldChar w:fldCharType="separate"/>
      </w:r>
      <w:r w:rsidRPr="00463535">
        <w:rPr>
          <w:rFonts w:cs="Arial"/>
          <w:noProof/>
        </w:rPr>
        <w:t>(BAE; KIM, 2023)</w:t>
      </w:r>
      <w:r w:rsidRPr="00463535">
        <w:rPr>
          <w:rFonts w:cs="Arial"/>
        </w:rPr>
        <w:fldChar w:fldCharType="end"/>
      </w:r>
      <w:r w:rsidRPr="00463535">
        <w:rPr>
          <w:rFonts w:cs="Arial"/>
        </w:rPr>
        <w:t xml:space="preserve">. </w:t>
      </w:r>
    </w:p>
    <w:p w14:paraId="097DED58" w14:textId="77777777" w:rsidR="00240400" w:rsidRPr="00463535" w:rsidRDefault="00240400" w:rsidP="00240400">
      <w:pPr>
        <w:spacing w:before="120"/>
        <w:ind w:firstLine="709"/>
        <w:rPr>
          <w:rFonts w:cs="Arial"/>
          <w:b/>
          <w:bCs/>
          <w:color w:val="000000"/>
        </w:rPr>
      </w:pPr>
      <w:r w:rsidRPr="00463535">
        <w:rPr>
          <w:rFonts w:cs="Arial"/>
        </w:rPr>
        <w:t xml:space="preserve">Um dos resultados mais expressivos da experiência com a marca é a geração de satisfação do consumidor </w:t>
      </w:r>
      <w:r w:rsidRPr="00463535">
        <w:rPr>
          <w:rFonts w:cs="Arial"/>
        </w:rPr>
        <w:fldChar w:fldCharType="begin" w:fldLock="1"/>
      </w:r>
      <w:r w:rsidRPr="00463535">
        <w:rPr>
          <w:rFonts w:cs="Arial"/>
        </w:rPr>
        <w:instrText>ADDIN CSL_CITATION {"citationItems":[{"id":"ITEM-1","itemData":{"DOI":"10.1007/s40622-014-0069-6","ISBN":"4062201400696","ISSN":"0304-0941","abstract":"O objetivo do estudo é medir cliente experiência e seu impacto sobre a satisfação, brand equity e de boca em boca em banking sector. O desenho do estudo é baseado na qualitativa, bem como métodos de pesquisa quantitativos","author":[{"dropping-particle":"","family":"Chahal","given":"Hardeep","non-dropping-particle":"","parse-names":false,"suffix":""},{"dropping-particle":"","family":"Dutta","given":"Kamani","non-dropping-particle":"","parse-names":false,"suffix":""}],"container-title":"Decision","id":"ITEM-1","issue":"1","issued":{"date-parts":[["2015"]]},"page":"57-70","title":"Measurement and impact of customer experience in banking sector","type":"article-journal","volume":"42"},"uris":["http://www.mendeley.com/documents/?uuid=fc53a03d-5438-4dbd-9676-f719e967ea67","http://www.mendeley.com/documents/?uuid=c8df20bb-d621-4c8b-ac04-4bb0d6525648"]}],"mendeley":{"formattedCitation":"(CHAHAL; DUTTA, 2015)","plainTextFormattedCitation":"(CHAHAL; DUTTA, 2015)","previouslyFormattedCitation":"(CHAHAL; DUTTA, 2015)"},"properties":{"noteIndex":0},"schema":"https://github.com/citation-style-language/schema/raw/master/csl-citation.json"}</w:instrText>
      </w:r>
      <w:r w:rsidRPr="00463535">
        <w:rPr>
          <w:rFonts w:cs="Arial"/>
        </w:rPr>
        <w:fldChar w:fldCharType="separate"/>
      </w:r>
      <w:r w:rsidRPr="00463535">
        <w:rPr>
          <w:rFonts w:cs="Arial"/>
          <w:noProof/>
        </w:rPr>
        <w:t>(CHAHAL; DUTTA, 2015)</w:t>
      </w:r>
      <w:r w:rsidRPr="00463535">
        <w:rPr>
          <w:rFonts w:cs="Arial"/>
        </w:rPr>
        <w:fldChar w:fldCharType="end"/>
      </w:r>
      <w:r w:rsidRPr="00463535">
        <w:rPr>
          <w:rFonts w:cs="Arial"/>
        </w:rPr>
        <w:t xml:space="preserve">. A satisfação do consumidor é alcançada por meio de resultado emocional e psicológico da experiência com a marca </w:t>
      </w:r>
      <w:r w:rsidRPr="00463535">
        <w:rPr>
          <w:rFonts w:cs="Arial"/>
        </w:rPr>
        <w:fldChar w:fldCharType="begin" w:fldLock="1"/>
      </w:r>
      <w:r w:rsidRPr="00463535">
        <w:rPr>
          <w:rFonts w:cs="Arial"/>
        </w:rPr>
        <w:instrText>ADDIN CSL_CITATION {"citationItems":[{"id":"ITEM-1","itemData":{"DOI":"10.1016/j.jbusres.2015.06.007","ISSN":"01482963","abstract":"Many studies examine the role of innovation as a source of competitive advantage in the airline industry. Innovative brand experience is a particularly hot issue as it can deliver unique functional and emotional elements to build a strong relationship between the brand and its customers. The purpose of this study is to examine the relationships between innovative brand experience, brand equity and brand satisfaction in airlines. To this end, this study collects passenger survey data at Taiwan's Taoyuan International Airport and uses multiple regression analysis to examine the relationships among the research variables and identify the final performance. The results reveal that airline innovative brand experience has a positive impact on brand equity and brand satisfaction. The study confirms the benefits of innovative brand experience in the airline industry and in helping the airlines in the branding process and customer management.","author":[{"dropping-particle":"","family":"Lin","given":"Yi Hsin","non-dropping-particle":"","parse-names":false,"suffix":""}],"container-title":"Journal of Business Research","id":"ITEM-1","issue":"11","issued":{"date-parts":[["2015"]]},"page":"2254-2259","publisher":"Elsevier B.V.","title":"Innovative brand experience's influence on brand equity and brand satisfaction","type":"article-journal","volume":"68"},"uris":["http://www.mendeley.com/documents/?uuid=3c6b9a69-33b9-4967-8b36-cef9ad7398c3","http://www.mendeley.com/documents/?uuid=6c11c862-771a-4ac6-a774-47aece73d905"]}],"mendeley":{"formattedCitation":"(LIN, 2015)","plainTextFormattedCitation":"(LIN, 2015)","previouslyFormattedCitation":"(LIN, 2015)"},"properties":{"noteIndex":0},"schema":"https://github.com/citation-style-language/schema/raw/master/csl-citation.json"}</w:instrText>
      </w:r>
      <w:r w:rsidRPr="00463535">
        <w:rPr>
          <w:rFonts w:cs="Arial"/>
        </w:rPr>
        <w:fldChar w:fldCharType="separate"/>
      </w:r>
      <w:r w:rsidRPr="00463535">
        <w:rPr>
          <w:rFonts w:cs="Arial"/>
          <w:noProof/>
        </w:rPr>
        <w:t>(LIN, 2015)</w:t>
      </w:r>
      <w:r w:rsidRPr="00463535">
        <w:rPr>
          <w:rFonts w:cs="Arial"/>
        </w:rPr>
        <w:fldChar w:fldCharType="end"/>
      </w:r>
      <w:r w:rsidRPr="00463535">
        <w:rPr>
          <w:rFonts w:cs="Arial"/>
        </w:rPr>
        <w:t xml:space="preserve">. No setor bancário </w:t>
      </w:r>
      <w:r w:rsidRPr="00463535">
        <w:rPr>
          <w:rFonts w:cs="Arial"/>
        </w:rPr>
        <w:fldChar w:fldCharType="begin" w:fldLock="1"/>
      </w:r>
      <w:r w:rsidRPr="00463535">
        <w:rPr>
          <w:rFonts w:cs="Arial"/>
        </w:rPr>
        <w:instrText>ADDIN CSL_CITATION {"citationItems":[{"id":"ITEM-1","itemData":{"DOI":"10.1016/j.jbusres.2018.05.043","ISSN":"01482963","abstract":"Building a favorable sensory brand experience is crucial in services settings to strengthen the competitive position of a brand and its equity. However, little empirical research exists in this area. Additionally, and surprisingly, most of the research on service brand experience neglects the importance of employees. This study investigates the effect of sensory brand experience on brand equity in the banking industry, through customer satisfaction and customer affective commitment. It also examines whether employee empathy moderates the impacts of sensory brand experience on customer satisfaction and customer affective commitment. Based on data collected through a panel of 1739 customers, the hypothesized structural model is tested using path analysis. Results show that sensory brand experience has a positive indirect impact on brand equity, through customer satisfaction and customer affective commitment. Customer satisfaction positively influences customer affective commitment, and employee empathy negatively moderates the relationship between sensory brand experience and customer satisfaction.","author":[{"dropping-particle":"","family":"Iglesias","given":"Oriol","non-dropping-particle":"","parse-names":false,"suffix":""},{"dropping-particle":"","family":"Markovic","given":"Stefan","non-dropping-particle":"","parse-names":false,"suffix":""},{"dropping-particle":"","family":"Rialp","given":"Josep","non-dropping-particle":"","parse-names":false,"suffix":""}],"container-title":"Journal of Business Research","id":"ITEM-1","issue":"June 2018","issued":{"date-parts":[["2019"]]},"page":"343-354","publisher":"Elsevier","title":"How does sensory brand experience influence brand equity? Considering the roles of customer satisfaction, customer affective commitment, and employee empathy","type":"article-journal","volume":"96"},"uris":["http://www.mendeley.com/documents/?uuid=ecf75fd5-200f-4535-9f74-947bd1182f0a","http://www.mendeley.com/documents/?uuid=313e5502-8860-4615-a8f3-be8585bbdee3"]}],"mendeley":{"formattedCitation":"(IGLESIAS; MARKOVIC; RIALP, 2019)","manualFormatting":"Iglesias et al. (2019)","plainTextFormattedCitation":"(IGLESIAS; MARKOVIC; RIALP, 2019)","previouslyFormattedCitation":"(IGLESIAS; MARKOVIC; RIALP, 2019)"},"properties":{"noteIndex":0},"schema":"https://github.com/citation-style-language/schema/raw/master/csl-citation.json"}</w:instrText>
      </w:r>
      <w:r w:rsidRPr="00463535">
        <w:rPr>
          <w:rFonts w:cs="Arial"/>
        </w:rPr>
        <w:fldChar w:fldCharType="separate"/>
      </w:r>
      <w:r w:rsidRPr="00463535">
        <w:rPr>
          <w:rFonts w:cs="Arial"/>
          <w:noProof/>
        </w:rPr>
        <w:t>Iglesias et al. (2019)</w:t>
      </w:r>
      <w:r w:rsidRPr="00463535">
        <w:rPr>
          <w:rFonts w:cs="Arial"/>
        </w:rPr>
        <w:fldChar w:fldCharType="end"/>
      </w:r>
      <w:r w:rsidRPr="00463535">
        <w:rPr>
          <w:rFonts w:cs="Arial"/>
        </w:rPr>
        <w:t xml:space="preserve"> relatou que a experiência sensorial com a marca apresenta influência positiva como preditor da satisfação. Já na perspectiva de experiência com produtos como café e experiência em cafeteria, </w:t>
      </w:r>
      <w:r w:rsidRPr="00463535">
        <w:rPr>
          <w:rFonts w:cs="Arial"/>
        </w:rPr>
        <w:fldChar w:fldCharType="begin" w:fldLock="1"/>
      </w:r>
      <w:r w:rsidRPr="00463535">
        <w:rPr>
          <w:rFonts w:cs="Arial"/>
        </w:rPr>
        <w:instrText>ADDIN CSL_CITATION {"citationItems":[{"id":"ITEM-1","itemData":{"DOI":"10.1016/j.ijhm.2021.103050","ISSN":"02784319","abstract":"This study investigates the antecedents and consequences of brand satisfaction with the moderating role of type of barista. For this, data were collected from customers who used a coffee shop operated by robot baristas and customers who used a coffee shop operated by human baristas. The data analysis results showed that the four types of brand experience, such as sensory, affective, behavioral, and intellectual brand experiences, help to enhance brand satisfaction, which positively affects brand attitude, brand attachment, and brand loyalty. Finally, the type of barista plays a moderating role in the relationship between (1) sensory brand experience and brand satisfaction and (2) intellectual brand experience and brand satisfaction.","author":[{"dropping-particle":"","family":"Hwang","given":"Jinsoo","non-dropping-particle":"","parse-names":false,"suffix":""},{"dropping-particle":"","family":"Choe","given":"Ja Young (Jacey)","non-dropping-particle":"","parse-names":false,"suffix":""},{"dropping-particle":"","family":"Kim","given":"Heather Markham","non-dropping-particle":"","parse-names":false,"suffix":""},{"dropping-particle":"","family":"Kim","given":"Jinkyung Jenny","non-dropping-particle":"","parse-names":false,"suffix":""}],"container-title":"International Journal of Hospitality Management","id":"ITEM-1","issue":"March","issued":{"date-parts":[["2021"]]},"page":"103050","publisher":"Elsevier Ltd","title":"Human baristas and robot baristas: How does brand experience affect brand satisfaction, brand attitude, brand attachment, and brand loyalty?","type":"article-journal","volume":"99"},"uris":["http://www.mendeley.com/documents/?uuid=cd207fad-702b-4deb-a604-a54ccc3e886b"]}],"mendeley":{"formattedCitation":"(HWANG et al., 2021)","manualFormatting":"Hwang et al. (2021)","plainTextFormattedCitation":"(HWANG et al., 2021)","previouslyFormattedCitation":"(HWANG et al., 2021)"},"properties":{"noteIndex":0},"schema":"https://github.com/citation-style-language/schema/raw/master/csl-citation.json"}</w:instrText>
      </w:r>
      <w:r w:rsidRPr="00463535">
        <w:rPr>
          <w:rFonts w:cs="Arial"/>
        </w:rPr>
        <w:fldChar w:fldCharType="separate"/>
      </w:r>
      <w:r w:rsidRPr="00463535">
        <w:rPr>
          <w:rFonts w:cs="Arial"/>
          <w:noProof/>
        </w:rPr>
        <w:t>Hwang et al. (2021)</w:t>
      </w:r>
      <w:r w:rsidRPr="00463535">
        <w:rPr>
          <w:rFonts w:cs="Arial"/>
        </w:rPr>
        <w:fldChar w:fldCharType="end"/>
      </w:r>
      <w:r w:rsidRPr="00463535">
        <w:rPr>
          <w:rFonts w:cs="Arial"/>
        </w:rPr>
        <w:t xml:space="preserve"> demonstraram que a experiencia com a marca tem valor preditivo na formação da satisfação. Com isso é estipulada a primeira hipótese</w:t>
      </w:r>
      <w:r w:rsidRPr="00463535">
        <w:rPr>
          <w:rFonts w:cs="Arial"/>
          <w:color w:val="000000"/>
        </w:rPr>
        <w:t xml:space="preserve">: </w:t>
      </w:r>
      <w:r w:rsidRPr="00463535">
        <w:rPr>
          <w:rFonts w:cs="Arial"/>
          <w:b/>
          <w:bCs/>
          <w:color w:val="000000"/>
        </w:rPr>
        <w:t>H1: A experiência com a marca tem relação positiva com a satisfação do consumidor.</w:t>
      </w:r>
    </w:p>
    <w:p w14:paraId="3F06FC5F" w14:textId="77777777" w:rsidR="00240400" w:rsidRPr="00463535" w:rsidRDefault="00240400" w:rsidP="00240400">
      <w:pPr>
        <w:spacing w:before="120"/>
        <w:ind w:firstLine="709"/>
        <w:rPr>
          <w:rFonts w:cs="Arial"/>
          <w:b/>
          <w:bCs/>
          <w:color w:val="000000"/>
        </w:rPr>
      </w:pPr>
      <w:r w:rsidRPr="00463535">
        <w:rPr>
          <w:rFonts w:cs="Arial"/>
          <w:color w:val="000000"/>
        </w:rPr>
        <w:t xml:space="preserve">A experiência com a marca é toda experiência percebida pelo consumidor ao se relacionar com uma marca em uma jornada de compra </w:t>
      </w:r>
      <w:r w:rsidRPr="00463535">
        <w:rPr>
          <w:rFonts w:cs="Arial"/>
          <w:color w:val="000000"/>
        </w:rPr>
        <w:fldChar w:fldCharType="begin" w:fldLock="1"/>
      </w:r>
      <w:r w:rsidRPr="00463535">
        <w:rPr>
          <w:rFonts w:cs="Arial"/>
          <w:color w:val="000000"/>
        </w:rPr>
        <w:instrText>ADDIN CSL_CITATION {"citationItems":[{"id":"ITEM-1","itemData":{"DOI":"10.1016/j.jretconser.2019.101902","ISSN":"09696989","abstract":"The purpose of this study is twofold: Firstly, to assess the impact of customer online brand experience (COBE) with online banking on customer's intention to forward online company-generated content (CGC). Secondly, to explore the role of online brand community engagement (OBCE) and the perceived trust of brand community page (BCP) as mediating variables between COBE and the intention to forward online CGC. This research conducted an online survey among various Islamic bank customers in Palestine who were members of online brand communities (fan pages) on Facebook. 375 valid responses were collected and results revealed that COBE exerts a dual influence on intention to forward CGC. This study is a pioneering empirical research on the role of OBCE in customers' intention to forward online CGC within the fast-growing Islamic banking industry. This study contributes to fill this research gap by assessing the effect of COBE on OBCE and intention to forward online CGC within the context of the Islamic online banking sector in Palestine. In this sense, this study is a first-of-its-kind research on the role of experience on customer engagement with regard to online brand communities of Islamic banks.","author":[{"dropping-particle":"","family":"Yasin","given":"Mahmoud","non-dropping-particle":"","parse-names":false,"suffix":""},{"dropping-particle":"","family":"Liébana-Cabanillas","given":"Francisco","non-dropping-particle":"","parse-names":false,"suffix":""},{"dropping-particle":"","family":"Porcu","given":"Lucia","non-dropping-particle":"","parse-names":false,"suffix":""},{"dropping-particle":"","family":"Kayef","given":"Rasem N.","non-dropping-particle":"","parse-names":false,"suffix":""}],"container-title":"Journal of Retailing and Consumer Services","id":"ITEM-1","issue":"March 2019","issued":{"date-parts":[["2020"]]},"page":"101902","publisher":"Elsevier Ltd","title":"The role of customer online brand experience in customers' intention to forward online company-generated content: The case of the Islamic online banking sector in Palestine","type":"article-journal","volume":"52"},"uris":["http://www.mendeley.com/documents/?uuid=37271165-c43e-4cc5-bfa5-93874a8608ec","http://www.mendeley.com/documents/?uuid=27c67622-de0e-4ae3-b76f-b14a90507378"]}],"mendeley":{"formattedCitation":"(YASIN et al., 2020)","plainTextFormattedCitation":"(YASIN et al., 2020)","previouslyFormattedCitation":"(YASIN et al.,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(YASIN et al., 2020)</w:t>
      </w:r>
      <w:r w:rsidRPr="00463535">
        <w:rPr>
          <w:rFonts w:cs="Arial"/>
          <w:color w:val="000000"/>
        </w:rPr>
        <w:fldChar w:fldCharType="end"/>
      </w:r>
      <w:r w:rsidRPr="00463535">
        <w:rPr>
          <w:rFonts w:cs="Arial"/>
          <w:color w:val="000000"/>
        </w:rPr>
        <w:t xml:space="preserve">. É fundamental ampliar a experiência com a marca, pois existem implicações na formação da satisfação e da lealdade com a marca </w:t>
      </w:r>
      <w:r w:rsidRPr="00463535">
        <w:rPr>
          <w:rFonts w:cs="Arial"/>
          <w:color w:val="000000"/>
        </w:rPr>
        <w:fldChar w:fldCharType="begin" w:fldLock="1"/>
      </w:r>
      <w:r w:rsidRPr="00463535">
        <w:rPr>
          <w:rFonts w:cs="Arial"/>
          <w:color w:val="000000"/>
        </w:rPr>
        <w:instrText>ADDIN CSL_CITATION {"citationItems":[{"id":"ITEM-1","itemData":{"DOI":"10.1108/JBS-09-2017-0139","ISSN":"02756668","abstract":"Purpose: This paper aims to analyze the concept of customer experience in the marketing literature, identify its dimensions and applications in retail companies and integrate it with the concepts of touchpoints and consumer journey; some correlated concepts, such as customer delight and engagement, are also clarified, and an example of best practice customer experience management, using the beauty product company Sephora as a reference is provided. Design/methodology/approach: The case analysis was based on an examination of available public documents, such as press articles, case studies and the content of beauty blogs and social media (Facebook and YouTube) from 2014 to 2017; Sephora’s social media communities (Beauty Talk, The Glossy and Sephora TV); the company’s website and mobile application; and physical stores and Sephora Flash (a mix of a physical and digital store). Findings: Four categories emerged from the analysis, namely, to provide an enhanced omni-channel shopping experience, to reward loyalty and to bond with customers, to promote social shopping experiences and to delight customers. Practical implications: The study results provide retail managers important insights for maximizing customer experience across different touchpoints and throughout the whole journey to increase customer engagement and loyalty. Originality/value: The paper provides clear theoretical and practical basis for customer experience management, based on an analysis of the concepts of customer experience, delight and engagement, as well as a case analysis of a company that excels in this area.","author":[{"dropping-particle":"","family":"Koetz","given":"Clara","non-dropping-particle":"","parse-names":false,"suffix":""}],"container-title":"Journal of Business Strategy","id":"ITEM-1","issue":"1","issued":{"date-parts":[["2019"]]},"page":"10-17","title":"Managing the customer experience: a beauty retailer deploys all tactics","type":"article-journal","volume":"40"},"uris":["http://www.mendeley.com/documents/?uuid=e0815062-62ed-4945-bb0e-7e8ce0d875cf","http://www.mendeley.com/documents/?uuid=3fb167ce-a3a7-467b-9853-32b51585e1a5"]}],"mendeley":{"formattedCitation":"(KOETZ, 2019)","plainTextFormattedCitation":"(KOETZ, 2019)","previouslyFormattedCitation":"(KOETZ, 2019)"},"properties":{"noteIndex":0},"schema":"https://github.com/citation-style-language/schema/raw/master/csl-citation.json"}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(KOETZ, 2019)</w:t>
      </w:r>
      <w:r w:rsidRPr="00463535">
        <w:rPr>
          <w:rFonts w:cs="Arial"/>
          <w:color w:val="000000"/>
        </w:rPr>
        <w:fldChar w:fldCharType="end"/>
      </w:r>
      <w:r w:rsidRPr="00463535">
        <w:rPr>
          <w:rFonts w:cs="Arial"/>
          <w:color w:val="000000"/>
        </w:rPr>
        <w:t xml:space="preserve">. A experiência com a marca apresenta relação tanto com a formação da lealdade como com a formação da confiança </w:t>
      </w:r>
      <w:r w:rsidRPr="00463535">
        <w:rPr>
          <w:rFonts w:cs="Arial"/>
          <w:color w:val="000000"/>
        </w:rPr>
        <w:fldChar w:fldCharType="begin" w:fldLock="1"/>
      </w:r>
      <w:r w:rsidRPr="00463535">
        <w:rPr>
          <w:rFonts w:cs="Arial"/>
          <w:color w:val="000000"/>
        </w:rPr>
        <w:instrText>ADDIN CSL_CITATION {"citationItems":[{"id":"ITEM-1","itemData":{"DOI":"10.1057/bm.2010.4","ISSN":"1350231X","abstract":"Marketing academics and practitioners have acknowledged that consumers look for brands that provide them with unique and memorable experiences. As a result, the concept of brand experience has become of great interest to marketers. The present field study, conducted with actual consumers, addresses the question whether different consumers prefer different experiential appeals and whether experiential types moderate the relationships between brand attitude and purchase intention. We find that there are five types of consumers: hedonistic, action-oriented, holistic, inner-directed, and utilitarian consumers. Moreover, the relationship between attitudes and intentions is strongest for holistic consumers and weakest for utilitarian consumers. © 2010 Macmillan Publishers Ltd.","author":[{"dropping-particle":"","family":"Zarantonello","given":"Lia","non-dropping-particle":"","parse-names":false,"suffix":""},{"dropping-particle":"","family":"Schmitt","given":"Bernd H.","non-dropping-particle":"","parse-names":false,"suffix":""}],"container-title":"Journal of Brand Management","id":"ITEM-1","issue":"7","issued":{"date-parts":[["2010"]]},"page":"532-540","publisher":"Palgrave Macmillan","title":"Using the brand experience scale to profile consumers and predict consumer behaviour","type":"article-journal","volume":"17"},"uris":["http://www.mendeley.com/documents/?uuid=76946742-dc5c-452b-904f-ba7d11bb4a25","http://www.mendeley.com/documents/?uuid=9804274d-5438-4ded-9d8c-913f34fd97e2"]}],"mendeley":{"formattedCitation":"(ZARANTONELLO; SCHMITT, 2010)","plainTextFormattedCitation":"(ZARANTONELLO; SCHMITT, 2010)","previouslyFormattedCitation":"(ZARANTONELLO; SCHMITT, 2010)"},"properties":{"noteIndex":0},"schema":"https://github.com/citation-style-language/schema/raw/master/csl-citation.json"}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(ZARANTONELLO; SCHMITT, 2010)</w:t>
      </w:r>
      <w:r w:rsidRPr="00463535">
        <w:rPr>
          <w:rFonts w:cs="Arial"/>
          <w:color w:val="000000"/>
        </w:rPr>
        <w:fldChar w:fldCharType="end"/>
      </w:r>
      <w:r w:rsidRPr="00463535">
        <w:rPr>
          <w:rFonts w:cs="Arial"/>
          <w:color w:val="000000"/>
        </w:rPr>
        <w:t xml:space="preserve">. Tal fato é corroborado por </w:t>
      </w:r>
      <w:r w:rsidRPr="00463535">
        <w:rPr>
          <w:rFonts w:cs="Arial"/>
          <w:color w:val="000000"/>
        </w:rPr>
        <w:fldChar w:fldCharType="begin" w:fldLock="1"/>
      </w:r>
      <w:r w:rsidRPr="00463535">
        <w:rPr>
          <w:rFonts w:cs="Arial"/>
          <w:color w:val="000000"/>
        </w:rPr>
        <w:instrText>ADDIN CSL_CITATION {"citationItems":[{"id":"ITEM-1","itemData":{"DOI":"10.1057/bm.2012.31","ISSN":"1350231X","abstract":"Brand experience has been conceptualized as a multidimensional construct that explains customer loyalty. The authors present a study with the purpose of testing a recently published brand experience scale in a service brand context. In addition to validating the established dimensions of the measurement scale, the study tests an additional dimension, relational experience, which is proposed as particularly relevant for service brands. The study also reports results of a test of the relationship between each of the experience dimensions and other brand-related constructs. The results reveal significant influences of dimensions of brand experience on brand personality, brand satisfaction and brand loyalty. © 2013 Macmillan Publishers Ltd.","author":[{"dropping-particle":"","family":"Nysveen","given":"Herbjørn","non-dropping-particle":"","parse-names":false,"suffix":""},{"dropping-particle":"","family":"Pedersen","given":"Per E.","non-dropping-particle":"","parse-names":false,"suffix":""},{"dropping-particle":"","family":"Skard","given":"Siv","non-dropping-particle":"","parse-names":false,"suffix":""}],"container-title":"Journal of Brand Management","id":"ITEM-1","issue":"5","issued":{"date-parts":[["2013"]]},"page":"404-423","title":"Brand experiences in service organizations: Exploring the individual effects of brand experience dimensions","type":"article-journal","volume":"20"},"uris":["http://www.mendeley.com/documents/?uuid=6bf0c150-eea8-468e-b32a-4b2e8280668d","http://www.mendeley.com/documents/?uuid=ae822bd6-d94c-4e1d-aa2d-4ada0e65393f"]}],"mendeley":{"formattedCitation":"(NYSVEEN; PEDERSEN; SKARD, 2013)","manualFormatting":"Nysveen et al. (2013)","plainTextFormattedCitation":"(NYSVEEN; PEDERSEN; SKARD, 2013)","previouslyFormattedCitation":"(NYSVEEN; PEDERSEN; SKARD, 2013)"},"properties":{"noteIndex":0},"schema":"https://github.com/citation-style-language/schema/raw/master/csl-citation.json"}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Nysveen et al. (2013)</w:t>
      </w:r>
      <w:r w:rsidRPr="00463535">
        <w:rPr>
          <w:rFonts w:cs="Arial"/>
          <w:color w:val="000000"/>
        </w:rPr>
        <w:fldChar w:fldCharType="end"/>
      </w:r>
      <w:r w:rsidRPr="00463535">
        <w:rPr>
          <w:rFonts w:cs="Arial"/>
          <w:color w:val="000000"/>
        </w:rPr>
        <w:t xml:space="preserve"> que apontam que a experiência com a marca tem importante significado e influência na personalidade da marca, satisfação e lealdade à marca. A experiência com a marca pode ser avaliada em termos sensoriais, emocionais, pensamentos e ações que influenciam na formação da lealdade à marca </w:t>
      </w:r>
      <w:r w:rsidRPr="00463535">
        <w:rPr>
          <w:rFonts w:cs="Arial"/>
          <w:color w:val="000000"/>
        </w:rPr>
        <w:fldChar w:fldCharType="begin" w:fldLock="1"/>
      </w:r>
      <w:r w:rsidRPr="00463535">
        <w:rPr>
          <w:rFonts w:cs="Arial"/>
          <w:color w:val="000000"/>
        </w:rPr>
        <w:instrText>ADDIN CSL_CITATION {"citationItems":[{"id":"ITEM-1","itemData":{"DOI":"10.4236/ojbm.2019.72038","ISSN":"2329-3284","abstract":"With the development of society, the world has entered the era of brand internationalization. Brand is the soul of the market, at the same time, brand loyalty, as an important part of brand, has also received attention from many scholars. Customers can clearly measure the brand perception of product through consumption experience, which consists of sensory experience, emotional experience, thinking experience, action experience and related experience. At present, most business models also depend on these five experiences. This paper explores the relationship between these five experiences and brand loyalty through a questionnaire survey based on the example of M-Zone.","author":[{"dropping-particle":"","family":"Zhang","given":"Xi","non-dropping-particle":"","parse-names":false,"suffix":""}],"container-title":"Open Journal of Business and Management","id":"ITEM-1","issue":"02","issued":{"date-parts":[["2019"]]},"page":"556-561","title":"Research on the Influence Factors of Brand Experience on Consumers’ Brand Loyalty","type":"article-journal","volume":"07"},"uris":["http://www.mendeley.com/documents/?uuid=8908689b-2d77-4fd0-b1a5-7a976c4d0cea","http://www.mendeley.com/documents/?uuid=1f46bd8d-2dcc-4bf8-93ef-abda1d11d7c0"]}],"mendeley":{"formattedCitation":"(ZHANG, 2019)","plainTextFormattedCitation":"(ZHANG, 2019)","previouslyFormattedCitation":"(ZHANG, 2019)"},"properties":{"noteIndex":0},"schema":"https://github.com/citation-style-language/schema/raw/master/csl-citation.json"}</w:instrText>
      </w:r>
      <w:r w:rsidRPr="00463535">
        <w:rPr>
          <w:rFonts w:cs="Arial"/>
          <w:color w:val="000000"/>
        </w:rPr>
        <w:fldChar w:fldCharType="separate"/>
      </w:r>
      <w:r w:rsidRPr="00463535">
        <w:rPr>
          <w:rFonts w:cs="Arial"/>
          <w:noProof/>
          <w:color w:val="000000"/>
        </w:rPr>
        <w:t>(ZHANG, 2019)</w:t>
      </w:r>
      <w:r w:rsidRPr="00463535">
        <w:rPr>
          <w:rFonts w:cs="Arial"/>
          <w:color w:val="000000"/>
        </w:rPr>
        <w:fldChar w:fldCharType="end"/>
      </w:r>
      <w:r w:rsidRPr="00463535">
        <w:rPr>
          <w:rFonts w:cs="Arial"/>
          <w:color w:val="000000"/>
        </w:rPr>
        <w:t xml:space="preserve">. A partir desse entendimento é formalizada a segunda hipótese: </w:t>
      </w:r>
      <w:r w:rsidRPr="00463535">
        <w:rPr>
          <w:rFonts w:cs="Arial"/>
          <w:b/>
          <w:bCs/>
          <w:color w:val="000000"/>
        </w:rPr>
        <w:t>H2: A experiência com a marca tem relação positiva com a lealdade à marca.</w:t>
      </w:r>
    </w:p>
    <w:p w14:paraId="0A0C9338" w14:textId="77777777" w:rsidR="00240400" w:rsidRPr="00463535" w:rsidRDefault="00240400" w:rsidP="00240400">
      <w:pPr>
        <w:spacing w:before="120"/>
        <w:ind w:firstLine="709"/>
        <w:rPr>
          <w:rFonts w:cs="Arial"/>
          <w:b/>
          <w:bCs/>
          <w:color w:val="000000"/>
        </w:rPr>
      </w:pPr>
      <w:r w:rsidRPr="00463535">
        <w:rPr>
          <w:rFonts w:cs="Arial"/>
          <w:color w:val="000000"/>
        </w:rPr>
        <w:t xml:space="preserve">Outro constructo relacionado com a experiência com a marca é a confiança. A confiança com a marca está relacionada com o cumprimento do que a marca promete </w:t>
      </w:r>
      <w:r w:rsidRPr="00463535">
        <w:rPr>
          <w:rFonts w:cs="Arial"/>
          <w:color w:val="000000"/>
        </w:rPr>
        <w:lastRenderedPageBreak/>
        <w:fldChar w:fldCharType="begin" w:fldLock="1"/>
      </w:r>
      <w:r w:rsidRPr="00463535">
        <w:rPr>
          <w:rFonts w:cs="Arial"/>
          <w:color w:val="000000"/>
        </w:rPr>
        <w:instrText>ADDIN CSL_CITATION {"citationItems":[{"id":"ITEM-1","itemData":{"DOI":"10.1002/cb.29","ISSN":"1472-0817","abstract":"Creating a customer experience that is synonymous with a particular (website) brand is becoming increasingly recognised as a vital driver of e-performance. E-tailors are just as likely to try to influence consumers' shopping behaviour, through atmospherics and service, as brick-and-mortar stores. This study investigates several questions that have been left unanswered in recent studies of consumer behaviour in the context of internet-based marketing. Its focus lies in addressing the issue of whether there is a direct relationship between brand experience and brand trust or whether there is an indirect relationship via satisfaction or brand familiarity. The results of an empirical study of e-consumer behaviour show that brand trust is achieved through the following dimensions operating and interrelating as antecedent constructs: first, various brand experiences and the search for information, secondly, a high level of brand familiarity, and thirdly, customer satisfaction based on cognitive and emotional factors. These findings should assist marketers and academics in their understanding of the development of brand trust in an internet-based environment. [ABSTRACT FROM AUTHOR]","author":[{"dropping-particle":"","family":"Ha","given":"Hong-Youl","non-dropping-particle":"","parse-names":false,"suffix":""},{"dropping-particle":"","family":"Perks","given":"Helen","non-dropping-particle":"","parse-names":false,"suffix":""}],"container-title":"Journal of Consumer Behaviour","id":"ITEM-1","issue":"6","issued":{"date-parts":[["2005"]]},"page":"438-452","title":"Effects of consumer perceptions of brand experience on the web: brand familiarity, satisfaction and brand trust","type":"article-journal","volume":"4"},"uris":["http://www.mendeley.com/documents/?uuid=70b5b27f-eafb-4994-a2a9-49c4e24fd511","http://www.mendeley.com/documents/?uuid=5b1f97dc-d9c4-44f7-8ce0-581f98dc8170"]}],"mendeley":{"formattedCitation":"(HA; PERKS, 2005)","plainTextFormattedCitation":"(HA; PERKS, 2005)","previouslyFormattedCitation":"(HA; PERKS, 2005)"},"properties":{"noteIndex":0},"schema":"https://github.com/citation-style-language/schema/raw/master/csl-citation.json"}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(HA; PERKS, 2005)</w:t>
      </w:r>
      <w:r w:rsidRPr="00463535">
        <w:rPr>
          <w:rFonts w:cs="Arial"/>
          <w:color w:val="000000"/>
        </w:rPr>
        <w:fldChar w:fldCharType="end"/>
      </w:r>
      <w:r w:rsidRPr="00463535">
        <w:rPr>
          <w:rFonts w:cs="Arial"/>
          <w:color w:val="000000"/>
        </w:rPr>
        <w:t xml:space="preserve">.  É fato que consumidores apresentam a propensão a escolher marcas em quem depositam confiança por reduzir o risco </w:t>
      </w:r>
      <w:r w:rsidRPr="00463535">
        <w:rPr>
          <w:rFonts w:cs="Arial"/>
          <w:color w:val="000000"/>
        </w:rPr>
        <w:fldChar w:fldCharType="begin" w:fldLock="1"/>
      </w:r>
      <w:r w:rsidRPr="00463535">
        <w:rPr>
          <w:rFonts w:cs="Arial"/>
          <w:color w:val="000000"/>
        </w:rPr>
        <w:instrText>ADDIN CSL_CITATION {"citationItems":[{"id":"ITEM-1","itemData":{"DOI":"10.1108/03090560810862525","ISBN":"0309056071","ISSN":"03090566","abstract":"Purpose - The paper aims to investigate the impact of ruthless image on the attractiveness and connectedness of corporate brands. It proposes a model that trust mediates the influence of a ruthless image on these outcomes. The study aims to build upon previous theory which suggests that not all brands with negative aspects to their images are destined to receive negative consumer responses. Design/methodology/approach - A mixed method approach was adopted to examine consumer responses to ruthless brand image, including five focus groups to uncover successful brands with strong ruthless associations and 680 personal face-to-face surveys in which respondents were interviewed about one of four brands. Findings - The paper provides empirical support that the mediating role of trust is critical to the development of favourable outcomes where negative brand associations exist. No significant direct links between ruthlessness, attractiveness and connectedness were identified - only an indirect effect via trust. Research limitations/implications - The chosen research approach may reduce the generalisablity of the results. Further empirical testing using alternative brands and outcome measures is encouraged. Practical implications - Strategic brand implications are outlined which argue that brands with negative images can be successful, profitable and often the market leader. The importance of leader image to disguise the ruthlessness of the corporate brands is discussed. Originality/value - This paper fulfils an identified need to study favourable consumer attitudes in the context of brands with negative associations. © Emerald Group Publishing Limited.","author":[{"dropping-particle":"","family":"Power","given":"John","non-dropping-particle":"","parse-names":false,"suffix":""},{"dropping-particle":"","family":"Whelan","given":"Susan","non-dropping-particle":"","parse-names":false,"suffix":""},{"dropping-particle":"","family":"Davies","given":"Gary","non-dropping-particle":"","parse-names":false,"suffix":""}],"container-title":"European Journal of Marketing","id":"ITEM-1","issue":"5-6","issued":{"date-parts":[["2008"]]},"page":"586-602","title":"The attractiveness and connectedness of ruthless brands: The role of trust","type":"article-journal","volume":"42"},"uris":["http://www.mendeley.com/documents/?uuid=926abc49-0430-4155-b1bf-5f60a3805b48","http://www.mendeley.com/documents/?uuid=858324ea-48d8-4cf1-92e3-49915cf3f335"]}],"mendeley":{"formattedCitation":"(POWER; WHELAN; DAVIES, 2008)","plainTextFormattedCitation":"(POWER; WHELAN; DAVIES, 2008)","previouslyFormattedCitation":"(POWER; WHELAN; DAVIES, 2008)"},"properties":{"noteIndex":0},"schema":"https://github.com/citation-style-language/schema/raw/master/csl-citation.json"}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(POWER; WHELAN; DAVIES, 2008)</w:t>
      </w:r>
      <w:r w:rsidRPr="00463535">
        <w:rPr>
          <w:rFonts w:cs="Arial"/>
          <w:color w:val="000000"/>
        </w:rPr>
        <w:fldChar w:fldCharType="end"/>
      </w:r>
      <w:r w:rsidRPr="00463535">
        <w:rPr>
          <w:rFonts w:cs="Arial"/>
          <w:color w:val="000000"/>
        </w:rPr>
        <w:t xml:space="preserve">. A confiança na marca tem influência na tendência de escolha do produto pelo consumidor </w:t>
      </w:r>
      <w:r w:rsidRPr="00463535">
        <w:rPr>
          <w:rFonts w:cs="Arial"/>
          <w:color w:val="000000"/>
        </w:rPr>
        <w:fldChar w:fldCharType="begin" w:fldLock="1"/>
      </w:r>
      <w:r w:rsidRPr="00463535">
        <w:rPr>
          <w:rFonts w:cs="Arial"/>
          <w:color w:val="000000"/>
        </w:rPr>
        <w:instrText>ADDIN CSL_CITATION {"citationItems":[{"id":"ITEM-1","itemData":{"DOI":"10.1086/383434","ISSN":"00935301","abstract":"We examine the role of brand credibility (trustworthiness and expertise) on brand choice and consideration across multiple product categories that vary in regard to potential uncertainty about attributes and associated information acquisition costs and perceived risks of consumption. We find that brand credibility increases probability of inclusion of a brand in the consideration set, as well as brand choice conditional on consideration. We also find that although credibility impacts brand choice and consideration set formation more and through more constructs in contexts with high uncertainty and sensitivity to such uncertainty, credibility effects are present in all categories. Finally, our results indicate that trustworthiness, rather than expertise, affects consumer choices and brand consideration more.","author":[{"dropping-particle":"","family":"Erdem","given":"Tülin","non-dropping-particle":"","parse-names":false,"suffix":""},{"dropping-particle":"","family":"Swait","given":"Joffre","non-dropping-particle":"","parse-names":false,"suffix":""}],"container-title":"Journal of Consumer Research","id":"ITEM-1","issue":"1","issued":{"date-parts":[["2004"]]},"page":"191-198","title":"Brand credibility, brand consideration, and choice","type":"article-journal","volume":"31"},"uris":["http://www.mendeley.com/documents/?uuid=3a3cecb0-0366-45b9-ad29-c9f691d7a3a1","http://www.mendeley.com/documents/?uuid=f505e359-5773-460c-b8be-22812a93904d"]}],"mendeley":{"formattedCitation":"(ERDEM; SWAIT, 2004)","plainTextFormattedCitation":"(ERDEM; SWAIT, 2004)","previouslyFormattedCitation":"(ERDEM; SWAIT, 2004)"},"properties":{"noteIndex":0},"schema":"https://github.com/citation-style-language/schema/raw/master/csl-citation.json"}</w:instrText>
      </w:r>
      <w:r w:rsidRPr="00463535">
        <w:rPr>
          <w:rFonts w:cs="Arial"/>
          <w:color w:val="000000"/>
        </w:rPr>
        <w:fldChar w:fldCharType="separate"/>
      </w:r>
      <w:r w:rsidRPr="00463535">
        <w:rPr>
          <w:rFonts w:cs="Arial"/>
          <w:noProof/>
          <w:color w:val="000000"/>
        </w:rPr>
        <w:t>(ERDEM; SWAIT, 2004)</w:t>
      </w:r>
      <w:r w:rsidRPr="00463535">
        <w:rPr>
          <w:rFonts w:cs="Arial"/>
          <w:color w:val="000000"/>
        </w:rPr>
        <w:fldChar w:fldCharType="end"/>
      </w:r>
      <w:r w:rsidRPr="00463535">
        <w:rPr>
          <w:rFonts w:cs="Arial"/>
          <w:color w:val="000000"/>
        </w:rPr>
        <w:t xml:space="preserve">. A experiência com a marca, nas dimensões sensorial e comportamental, apresenta efeito positivo e significante na formação da confiança na marca </w:t>
      </w:r>
      <w:r w:rsidRPr="00463535">
        <w:rPr>
          <w:rFonts w:cs="Arial"/>
          <w:color w:val="000000"/>
        </w:rPr>
        <w:fldChar w:fldCharType="begin" w:fldLock="1"/>
      </w:r>
      <w:r w:rsidRPr="00463535">
        <w:rPr>
          <w:rFonts w:cs="Arial"/>
          <w:color w:val="000000"/>
        </w:rPr>
        <w:instrText>ADDIN CSL_CITATION {"citationItems":[{"id":"ITEM-1","itemData":{"DOI":"10.1108/MD-10-2015-0465","ISSN":"00251747","abstract":"Purpose: Prior studies on brand relationships tend to overlook the mediator(s) between the relationships between brand experience and brand loyalty. Hence, the main purpose of this paper is to examine these mediating roles of brand love and brand trust on the brand experience and brand loyalty relationships. While the literature does not examine the distinct dimensions of brand experience and brand loyalty, this study fills up this gap and examines their detailed dimensions and effects on brand loyalty. Design/methodology/approach: A total of 237 valid questionnaires on mobile phone brands were collected from respondents aged between 18 and 30, and analyzed using the partial least squares method. Findings: Sensory experience is the major driver of brand love. Sensory experience mainly drives customers’ brand trust, while intellectual experience has no effects on brand trust. Brand love is the main mechanism in developing customers’ behavioral loyalty, so does brand trust in shaping their attitudinal loyalty. Brand love and brand trust have the mediating effects on the relationships between brand experience and brand loyalty. Originality/value: It demonstrates two mediating roles of brand love and brand trust in the brand experience and brand loyalty relationships, and thus deepens the understanding of the processes in shaping customers’ brand loyalty. It departs from the prior works and examines the distinct dimensions of brand experience and brand loyalty, and thus presents a more detailed examination on these two constructs and their effects, than prior studies. It demonstrates the validities of the brand resonance model, the C-A-B and A-C-B models, key mediating variable model, particularly in mobile phone industry.","author":[{"dropping-particle":"","family":"Huang","given":"Chao Chin","non-dropping-particle":"","parse-names":false,"suffix":""}],"container-title":"Management Decision","id":"ITEM-1","issue":"5","issued":{"date-parts":[["2017"]]},"page":"915-934","title":"The impacts of brand experiences on brand loyalty: mediators of brand love and trust","type":"article-journal","volume":"55"},"uris":["http://www.mendeley.com/documents/?uuid=22511eaa-4821-4766-b2da-fb08c03892ab","http://www.mendeley.com/documents/?uuid=2463f27f-a203-416d-a4c6-78749182663f"]}],"mendeley":{"formattedCitation":"(HUANG, 2017)","plainTextFormattedCitation":"(HUANG, 2017)","previouslyFormattedCitation":"(HUANG, 2017)"},"properties":{"noteIndex":0},"schema":"https://github.com/citation-style-language/schema/raw/master/csl-citation.json"}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(HUANG, 2017)</w:t>
      </w:r>
      <w:r w:rsidRPr="00463535">
        <w:rPr>
          <w:rFonts w:cs="Arial"/>
          <w:color w:val="000000"/>
        </w:rPr>
        <w:fldChar w:fldCharType="end"/>
      </w:r>
      <w:r w:rsidRPr="00463535">
        <w:rPr>
          <w:rFonts w:cs="Arial"/>
          <w:color w:val="000000"/>
        </w:rPr>
        <w:t xml:space="preserve">. Outro estudo conduzido com vários tipos de produtos e marcas apontou a relação entre experiência com a marca como preditor da confiança na marca </w:t>
      </w:r>
      <w:r w:rsidRPr="00463535">
        <w:rPr>
          <w:rFonts w:cs="Arial"/>
          <w:color w:val="000000"/>
        </w:rPr>
        <w:fldChar w:fldCharType="begin" w:fldLock="1"/>
      </w:r>
      <w:r w:rsidRPr="00463535">
        <w:rPr>
          <w:rFonts w:cs="Arial"/>
          <w:color w:val="000000"/>
        </w:rPr>
        <w:instrText>ADDIN CSL_CITATION {"citationItems":[{"id":"ITEM-1","itemData":{"DOI":"10.14780/iibd.51125","ISSN":"2149-1844","abstract":"This study aims to examine the direct and indirect effects of brand experience on consumer satisfaction, brand trust and brand loyalty. It also aims to put forth a model encapsulating the notions of brand experience, consumer satisfaction and brand trust to explain the relationship between these three antecedents of brand loyalty. A face to face survey was used to collect data with the use of interviewers. The population of interest was consumers of four different brands from different product categories. Convenience sampling technique was used to gather data from 1200 respondents. A total of 1102 valid questionnaires were used for analysis where structural equation modelling was used for analysis. Findings revealed that brand experience directly and positively affected consumer satisfaction, brand trust and brand loyalty. In addition, it was found that brand experience had an indirect impact on brand loyalty through both consumer satisfaction and brand trust. More specifically, it was found that the effect of brand experience on consumer satisfaction and brand trust was much more powerful than its direct effect on brand loyalty. On the other hand, in terms of total effects, it was seen that brand experience had a greater effect on brand loyalty by itself than the total effects of consumer satisfaction and brand trust combined. The empirical results indicate that brand experience has a direct effect on consumer trust. This study highlights the direct and indirect effects of brand experience on brand loyalty directly and through the mediating roles of consumer satisfaction and brand trust. (English) [ABSTRACT FROM AUTHOR]","author":[{"dropping-particle":"","family":"Başer","given":"İ. Uğur","non-dropping-particle":"","parse-names":false,"suffix":""},{"dropping-particle":"","family":"Cintamür","given":"İ. Gökhan","non-dropping-particle":"","parse-names":false,"suffix":""},{"dropping-particle":"","family":"Arslan","given":"F. Müge","non-dropping-particle":"","parse-names":false,"suffix":""}],"container-title":"İktisadi ve İdari Bilimler Dergisi","id":"ITEM-1","issue":"2","issued":{"date-parts":[["2016"]]},"page":"101","title":"Examining the Effect of Brand Experience on Consumer Satisfaction, Brand Trust and Brand Loyalty","type":"article-journal","volume":"37"},"uris":["http://www.mendeley.com/documents/?uuid=9279a295-5e5a-4bc8-94f1-d1890b909e07","http://www.mendeley.com/documents/?uuid=2e44cd40-8bf3-4b8b-86c8-4ca136ef678e"]}],"mendeley":{"formattedCitation":"(BAŞER; CINTAMÜR; ARSLAN, 2016)","manualFormatting":"(BAŞER et al., 2016)","plainTextFormattedCitation":"(BAŞER; CINTAMÜR; ARSLAN, 2016)","previouslyFormattedCitation":"(BAŞER; CINTAMÜR; ARSLAN, 2016)"},"properties":{"noteIndex":0},"schema":"https://github.com/citation-style-language/schema/raw/master/csl-citation.json"}</w:instrText>
      </w:r>
      <w:r w:rsidRPr="00463535">
        <w:rPr>
          <w:rFonts w:cs="Arial"/>
          <w:color w:val="000000"/>
        </w:rPr>
        <w:fldChar w:fldCharType="separate"/>
      </w:r>
      <w:r w:rsidRPr="00463535">
        <w:rPr>
          <w:rFonts w:cs="Arial"/>
          <w:noProof/>
          <w:color w:val="000000"/>
        </w:rPr>
        <w:t>(BAŞER et al., 2016)</w:t>
      </w:r>
      <w:r w:rsidRPr="00463535">
        <w:rPr>
          <w:rFonts w:cs="Arial"/>
          <w:color w:val="000000"/>
        </w:rPr>
        <w:fldChar w:fldCharType="end"/>
      </w:r>
      <w:r w:rsidRPr="00463535">
        <w:rPr>
          <w:rFonts w:cs="Arial"/>
          <w:color w:val="000000"/>
        </w:rPr>
        <w:t xml:space="preserve">. Portanto, é estabelecida a hipótese </w:t>
      </w:r>
      <w:r w:rsidRPr="00463535">
        <w:rPr>
          <w:rFonts w:cs="Arial"/>
          <w:b/>
          <w:bCs/>
          <w:color w:val="000000"/>
        </w:rPr>
        <w:t>H3: A experiência com a marca tem relação positiva com a confiança na marca.</w:t>
      </w:r>
    </w:p>
    <w:p w14:paraId="1F78827E" w14:textId="77777777" w:rsidR="00240400" w:rsidRPr="00463535" w:rsidRDefault="00240400" w:rsidP="00240400">
      <w:pPr>
        <w:pStyle w:val="Heading2"/>
        <w:spacing w:before="120"/>
        <w:rPr>
          <w:rFonts w:eastAsia="Arial" w:cs="Arial"/>
          <w:szCs w:val="24"/>
        </w:rPr>
      </w:pPr>
      <w:bookmarkStart w:id="2" w:name="_Toc94819273"/>
      <w:r w:rsidRPr="00463535">
        <w:rPr>
          <w:rFonts w:eastAsia="Arial" w:cs="Arial"/>
          <w:szCs w:val="24"/>
        </w:rPr>
        <w:t>2.2 Satisfação</w:t>
      </w:r>
      <w:bookmarkEnd w:id="2"/>
      <w:r w:rsidRPr="00463535">
        <w:rPr>
          <w:rFonts w:eastAsia="Arial" w:cs="Arial"/>
          <w:szCs w:val="24"/>
        </w:rPr>
        <w:t xml:space="preserve"> </w:t>
      </w:r>
    </w:p>
    <w:p w14:paraId="6D32E99F" w14:textId="77777777" w:rsidR="00240400" w:rsidRPr="00463535" w:rsidRDefault="00240400" w:rsidP="00240400">
      <w:pPr>
        <w:spacing w:before="120"/>
        <w:ind w:firstLine="709"/>
        <w:rPr>
          <w:rFonts w:cs="Arial"/>
          <w:color w:val="000000"/>
        </w:rPr>
      </w:pPr>
      <w:r w:rsidRPr="00463535">
        <w:rPr>
          <w:rFonts w:cs="Arial"/>
          <w:color w:val="000000"/>
        </w:rPr>
        <w:t xml:space="preserve">As ações de marketing são pensadas e realizadas tendo como foco atingir a satisfação dos clientes, atendendo suas necessidades e desejos. A satisfação do consumidor é descrita como a relação entre a percepção do desempenho de um produto e a expectativa  que o consumidor deposita em  relação ao produto ou marca </w:t>
      </w:r>
      <w:r w:rsidRPr="00463535">
        <w:rPr>
          <w:rFonts w:cs="Arial"/>
          <w:color w:val="000000"/>
        </w:rPr>
        <w:fldChar w:fldCharType="begin" w:fldLock="1"/>
      </w:r>
      <w:r w:rsidRPr="00463535">
        <w:rPr>
          <w:rFonts w:cs="Arial"/>
          <w:color w:val="000000"/>
        </w:rPr>
        <w:instrText>ADDIN CSL_CITATION {"citationItems":[{"id":"ITEM-1","itemData":{"DOI":"10.1108/JIMA-01-2022-0029","ISSN":"17590841","abstract":"Purpose: This paper aims to examine the impact of innovativeness on customer satisfaction through mediation of perceived quality and also examines the effect of consumer involvement and communication strategy as moderating variables to validate relationship between innovativeness and perceived quality from the perspective of Generation M. Design/methodology/approach: Cluster sampling method is used and data is collected from 451 graduates studying in different universities of Sahiwal division to know their perception regarding mobile phones brands. Structural equation modelling technique is used, and all analyses are performed using SPSS 23.0 and SmartPLS 2.0 to know the findings of the study. Findings: This study finds positive significant nexus between innovativeness-satisfaction, innovativeness-perceived quality and perceived quality-customer satisfaction at brand level. This study also finds that perceived quality is a significant mediator between brand innovativeness and customer satisfaction. However, moderating variables do not help to boost the relationship among brand innovativeness and perceived quality to transmit their impact on customer satisfaction. Practical implications: This study may help to understand the preferences of different generations. Findings of the study can also benefit the firms in investment decisions, brand management and formulation of innovative strategies for future. Originality/value: To the best of the authors’ knowledge, this work is one of the first studies to investigate the integrated model of BI-CS through mediating and moderating variables to know the perception of Generation M regarding smartphone brands in developing economies like Pakistan.","author":[{"dropping-particle":"","family":"Naz","given":"Sehrish","non-dropping-particle":"","parse-names":false,"suffix":""},{"dropping-particle":"","family":"Asrar-ul-Haq","given":"Muhammad","non-dropping-particle":"","parse-names":false,"suffix":""},{"dropping-particle":"","family":"Iqbal","given":"Anam","non-dropping-particle":"","parse-names":false,"suffix":""},{"dropping-particle":"","family":"Ahmed","given":"Misbah","non-dropping-particle":"","parse-names":false,"suffix":""}],"container-title":"Journal of Islamic Marketing","id":"ITEM-1","issued":{"date-parts":[["2023"]]},"title":"Relationship between brand innovativeness and customer satisfaction: a moderated mediation model from Generation M perspective","type":"article-journal"},"uris":["http://www.mendeley.com/documents/?uuid=3ba92e35-919d-4952-885c-a92f049a4b4e"]}],"mendeley":{"formattedCitation":"(NAZ et al., 2023)","plainTextFormattedCitation":"(NAZ et al., 2023)","previouslyFormattedCitation":"(NAZ et al., 2023)"},"properties":{"noteIndex":0},"schema":"https://github.com/citation-style-language/schema/raw/master/csl-citation.json"}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(NAZ et al., 2023)</w:t>
      </w:r>
      <w:r w:rsidRPr="00463535">
        <w:rPr>
          <w:rFonts w:cs="Arial"/>
          <w:color w:val="000000"/>
        </w:rPr>
        <w:fldChar w:fldCharType="end"/>
      </w:r>
      <w:r w:rsidRPr="00463535">
        <w:rPr>
          <w:rFonts w:cs="Arial"/>
          <w:color w:val="000000"/>
        </w:rPr>
        <w:t xml:space="preserve">. A satisfação depende da percepção obtida com o consumo dos produtos e seu desempenho em comparação a expectativa criada anteriormente </w:t>
      </w:r>
      <w:r w:rsidRPr="00463535">
        <w:rPr>
          <w:rFonts w:cs="Arial"/>
        </w:rPr>
        <w:fldChar w:fldCharType="begin" w:fldLock="1"/>
      </w:r>
      <w:r w:rsidRPr="00463535">
        <w:rPr>
          <w:rFonts w:cs="Arial"/>
        </w:rPr>
        <w:instrText>ADDIN CSL_CITATION {"citationItems":[{"id":"ITEM-1","itemData":{"ISSN":"1415-6555","abstract":"Em busca de maiores esclarecimentos com respeito à formação da lealdade conativa em função da satisfação, foi realizado um experimento de campo para avaliar a relação entre estes dois construtos. O trabalho apresenta base teórica, sustentando o relacionamento proposto, bem como um método de pesquisa que permitiu que a avaliação da satisfação do consumidor fosse processada e mensurada logo após o consumo efetivo do produto, propiciando um julgamento mais preciso e melhor mensuração das variáveis. Os resultados obtidos indicam uma relação positiva entre as duas variáveis e que uma parte considerável da variância da lealdade é explicada pela satisfação, contribuindo para o avanço da investigação dos desdobramentos da satisfação e, principalmente, da formação da lealdade.In search of deepening the knowledge on the relationship between consumer satisfaction and loyalty, we conducted a field experiment. The article presents the theoretical basis supporting the proposed relationship, as well as a research method in which consumer's satisfaction judgment was processed right after the consumption of the product, proportioning a more precise judgment and better variables measurement. Results indicate a positive relationship between the two variables and a considerable amount of loyalty's variance is explained by satisfaction, contributing to advancing investigations on the consequences of satisfaction and loyalty formation.","author":[{"dropping-particle":"","family":"Larán","given":"Juliano Aita","non-dropping-particle":"","parse-names":false,"suffix":""},{"dropping-particle":"","family":"Espinoza","given":"Francine da Silveira","non-dropping-particle":"","parse-names":false,"suffix":""}],"container-title":"Revista de Administração Contemporânea","id":"ITEM-1","issue":"2","issued":{"date-parts":[["2004"]]},"page":"51-70","title":"Consumidores satisfeitos, e então? Analisando a satisfação como antecedente da lealdade","type":"article-journal","volume":"8"},"uris":["http://www.mendeley.com/documents/?uuid=509fd7e7-acbf-43f0-be14-a5b636ff9997"]}],"mendeley":{"formattedCitation":"(LARÁN; ESPINOZA, 2004)","plainTextFormattedCitation":"(LARÁN; ESPINOZA, 2004)","previouslyFormattedCitation":"(LARÁN; ESPINOZA, 2004)"},"properties":{"noteIndex":0},"schema":"https://github.com/citation-style-language/schema/raw/master/csl-citation.json"}</w:instrText>
      </w:r>
      <w:r w:rsidRPr="00463535">
        <w:rPr>
          <w:rFonts w:cs="Arial"/>
        </w:rPr>
        <w:fldChar w:fldCharType="separate"/>
      </w:r>
      <w:r w:rsidRPr="00463535">
        <w:rPr>
          <w:rFonts w:cs="Arial"/>
          <w:noProof/>
        </w:rPr>
        <w:t>(LARÁN; ESPINOZA, 2004)</w:t>
      </w:r>
      <w:r w:rsidRPr="00463535">
        <w:rPr>
          <w:rFonts w:cs="Arial"/>
        </w:rPr>
        <w:fldChar w:fldCharType="end"/>
      </w:r>
      <w:r w:rsidRPr="00463535">
        <w:rPr>
          <w:rFonts w:cs="Arial"/>
          <w:color w:val="000000"/>
        </w:rPr>
        <w:t xml:space="preserve">. A satisfação também é considerada em uma perspectiva cognitiva advinda de uma experiência de consumo ou de uma compra </w:t>
      </w:r>
      <w:r w:rsidRPr="00463535">
        <w:rPr>
          <w:rFonts w:cs="Arial"/>
          <w:color w:val="000000"/>
        </w:rPr>
        <w:fldChar w:fldCharType="begin" w:fldLock="1"/>
      </w:r>
      <w:r w:rsidRPr="00463535">
        <w:rPr>
          <w:rFonts w:cs="Arial"/>
          <w:color w:val="000000"/>
        </w:rPr>
        <w:instrText>ADDIN CSL_CITATION {"citationItems":[{"id":"ITEM-1","itemData":{"DOI":"10.1108/APJBA-07-2020-0225","ISSN":"17574331","abstract":"Purpose: Satisfaction and loyalty as vital and strategic concepts in marketing literature are highly important to companies and marketers. The review of the existing literature reveals a gap of the role of emotional constructs that can begin in a regular and rational sequence of satisfaction and ultimately lead to the formation of consumer loyalty. Hence, in the current study, we seek to answer the question of whether emotional constructs such as emotional attachment and love play a mediating role in the process of transitioning from satisfaction to loyalty in the correct sequence. Design/methodology/approach: A total of 300 valid questionnaires on Smartphone and apparel brands were collected from respondents and analyzed using the partial least squares method. Findings: The results showed that brand love is the strongest antecedent of brand loyalty and is the only variable that directly influences brand loyalty in comparison to satisfaction and emotional brand attachment. Moreover, the examination of indirect effects revealed that our assumption based on that the emotional structures such as emotional attachment and brand love play a mediating role in the process of transitioning from satisfaction to loyalty in a correct sequence is supported. Research limitations/implications: Generalizability needs to be established with a wider range of consumer groups. The survey was conducted in Iran and future research should assess the same product categories in other cultural settings as well as consider other product categories to assess the external validity of these results. The insights on consumers' brand relationships help brand managers devise effective brand management strategies. Practical implications: The managerial implications can guide managers toward enhancing the consumers' loyalty to the brand through a better understanding of the consumer loyalty process to a brand as well as better relational marketing practices. Originality/value: The study validates the mediating role of emotional brand attachment and brand love in the relationship between brand satisfaction and brand loyalty; is one of the first to develop a conceptual model that examines the role of emotional structures in the process of transition from satisfaction to loyalty.; is one of few studies to develop the role of emotional structures in the form of a relational chain of brands in the process of transition from satisfaction to loyalty.","author":[{"dropping-particle":"","family":"Ghorbanzadeh","given":"Davood","non-dropping-particle":"","parse-names":false,"suffix":""}],"container-title":"Asia-Pacific Journal of Business Administration","id":"ITEM-1","issue":"3","issued":{"date-parts":[["2021"]]},"page":"335-356","title":"From satisfaction to loyalty: the role of emotional structures in the process of transition from satisfaction to loyalty","type":"article-journal","volume":"13"},"uris":["http://www.mendeley.com/documents/?uuid=676b72f7-7442-477b-9e4f-45ab0a84eb0a"]}],"mendeley":{"formattedCitation":"(GHORBANZADEH, 2021)","plainTextFormattedCitation":"(GHORBANZADEH, 2021)","previouslyFormattedCitation":"(GHORBANZADEH,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(GHORBANZADEH, 2021)</w:t>
      </w:r>
      <w:r w:rsidRPr="00463535">
        <w:rPr>
          <w:rFonts w:cs="Arial"/>
          <w:color w:val="000000"/>
        </w:rPr>
        <w:fldChar w:fldCharType="end"/>
      </w:r>
      <w:r w:rsidRPr="00463535">
        <w:rPr>
          <w:rFonts w:cs="Arial"/>
          <w:color w:val="000000"/>
        </w:rPr>
        <w:t xml:space="preserve">. É valido explicitar que, as empresas devem prioritariamente conhecer seus consumidores para avaliar quais aspectos que uma marca deve possuir a fim de estabelecer relações profícuas e duradoras </w:t>
      </w:r>
      <w:r w:rsidRPr="00463535">
        <w:rPr>
          <w:rFonts w:cs="Arial"/>
          <w:color w:val="000000"/>
        </w:rPr>
        <w:fldChar w:fldCharType="begin" w:fldLock="1"/>
      </w:r>
      <w:r w:rsidRPr="00463535">
        <w:rPr>
          <w:rFonts w:cs="Arial"/>
          <w:color w:val="000000"/>
        </w:rPr>
        <w:instrText>ADDIN CSL_CITATION {"citationItems":[{"id":"ITEM-1","itemData":{"DOI":"10.1108/mip-03-2014-0059","ISBN":"1220120146","ISSN":"02634503","abstract":"Access to this document was granted through an Emerald subscription provided by emerald-srm:394654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The purpose of this paper is to investigate the effects of satisfaction and switching costs on the development of brand equity in the business-to-business (B2B) setting. The study considers the hierarchical effects between brand awareness, brand associations, perceived quality, and brand loyalty. Furthermore, the conceptual model examines the direct effect of switching costs on satisfaction. Design/methodology/approach – Structural equation modeling was used to analyze 632 responses from the CEOs and CFOs of organizations buying auditing and business consultancy services from one of the Big Four auditing companies. Findings – The findings demonstrate the significant impact of satisfaction and switching costs on brand equity in the B2B setting. Furthermore, the findings show the positive effect of switching costs on satisfaction. Research limitations/implications – The study is conducted in the professional services context. Future research can examine whether the observed effects can be found in other B2B settings and considering various B2B services and industrial goods. Practical implications – The study contributes to marketing managers' understanding of how marketing actions aimed to increase satisfaction can affect brand equity. Marketing managers are provided with insights and evidence on how switching costs can impact satisfaction and brand equity. Originality/value – The study tests a unique conceptual model focussing on the causal relationships between four dimensions of brand equity, satisfaction and switching costs. The findings provide a strong foundation for further investigation of links between the key marketing concepts: brand equity, satisfaction, and switching costs.","author":[{"dropping-particle":"","family":"Biedenbach","given":"Galina","non-dropping-particle":"","parse-names":false,"suffix":""},{"dropping-particle":"","family":"Bengtsson","given":"Maria","non-dropping-particle":"","parse-names":false,"suffix":""},{"dropping-particle":"","family":"Marell","given":"Agneta","non-dropping-particle":"","parse-names":false,"suffix":""}],"container-title":"Marketing Intelligence and Planning","id":"ITEM-1","issue":"2","issued":{"date-parts":[["2015"]]},"page":"164-178","title":"Brand equity, satisfaction, and switching costs: An examination of effects in the business-to-business setting","type":"article-journal","volume":"33"},"uris":["http://www.mendeley.com/documents/?uuid=2e937edf-4acd-4c30-b02a-37014f15b484"]}],"mendeley":{"formattedCitation":"(BIEDENBACH; BENGTSSON; MARELL, 2015)","plainTextFormattedCitation":"(BIEDENBACH; BENGTSSON; MARELL, 2015)"},"properties":{"noteIndex":0},"schema":"https://github.com/citation-style-language/schema/raw/master/csl-citation.json"}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(BIEDENBACH; BENGTSSON; MARELL, 2015)</w:t>
      </w:r>
      <w:r w:rsidRPr="00463535">
        <w:rPr>
          <w:rFonts w:cs="Arial"/>
          <w:color w:val="000000"/>
        </w:rPr>
        <w:fldChar w:fldCharType="end"/>
      </w:r>
      <w:r w:rsidRPr="00463535">
        <w:rPr>
          <w:rFonts w:cs="Arial"/>
          <w:color w:val="000000"/>
        </w:rPr>
        <w:t xml:space="preserve">. Para que isso ocorra, as empresas buscam aumentar seu valor de mercado, criar diferenciação em relação aos concorrentes, obter o perfil dos clientes mais rentáveis, entre outras medidas </w:t>
      </w:r>
      <w:r w:rsidRPr="00463535">
        <w:rPr>
          <w:rFonts w:cs="Arial"/>
          <w:color w:val="000000"/>
        </w:rPr>
        <w:fldChar w:fldCharType="begin" w:fldLock="1"/>
      </w:r>
      <w:r w:rsidRPr="00463535">
        <w:rPr>
          <w:rFonts w:cs="Arial"/>
          <w:color w:val="000000"/>
        </w:rPr>
        <w:instrText>ADDIN CSL_CITATION {"citationItems":[{"id":"ITEM-1","itemData":{"author":[{"dropping-particle":"","family":"Roca","given":"Ricardo","non-dropping-particle":"","parse-names":false,"suffix":""},{"dropping-particle":"","family":"Szabo","given":"Viviane","non-dropping-particle":"","parse-names":false,"suffix":""}],"id":"ITEM-1","issued":{"date-parts":[["2015"]]},"number-of-pages":"132","publisher":"Pearson","publisher-place":"São Paulo","title":"Gestão do relacionamento com o cliente","type":"book"},"uris":["http://www.mendeley.com/documents/?uuid=fa97b6f1-cbbd-4211-85b5-5d7cf702d6ee","http://www.mendeley.com/documents/?uuid=77e65b16-68c7-42b5-94f9-8855c16c208e"]}],"mendeley":{"formattedCitation":"(ROCA; SZABO, 2015)","plainTextFormattedCitation":"(ROCA; SZABO, 2015)","previouslyFormattedCitation":"(ROCA; SZABO, 2015)"},"properties":{"noteIndex":0},"schema":"https://github.com/citation-style-language/schema/raw/master/csl-citation.json"}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(ROCA; SZABO, 2015)</w:t>
      </w:r>
      <w:r w:rsidRPr="00463535">
        <w:rPr>
          <w:rFonts w:cs="Arial"/>
          <w:color w:val="000000"/>
        </w:rPr>
        <w:fldChar w:fldCharType="end"/>
      </w:r>
      <w:r w:rsidRPr="00463535">
        <w:rPr>
          <w:rFonts w:cs="Arial"/>
          <w:color w:val="000000"/>
        </w:rPr>
        <w:t>.</w:t>
      </w:r>
    </w:p>
    <w:p w14:paraId="55396E66" w14:textId="77777777" w:rsidR="00240400" w:rsidRPr="00463535" w:rsidRDefault="00240400" w:rsidP="00240400">
      <w:pPr>
        <w:spacing w:before="120"/>
        <w:ind w:firstLine="709"/>
        <w:rPr>
          <w:rFonts w:cs="Arial"/>
          <w:b/>
          <w:bCs/>
          <w:color w:val="000000"/>
        </w:rPr>
      </w:pPr>
      <w:r w:rsidRPr="00463535">
        <w:rPr>
          <w:rFonts w:cs="Arial"/>
          <w:color w:val="000000"/>
        </w:rPr>
        <w:fldChar w:fldCharType="begin" w:fldLock="1"/>
      </w:r>
      <w:r w:rsidRPr="00463535">
        <w:rPr>
          <w:rFonts w:cs="Arial"/>
          <w:color w:val="000000"/>
        </w:rPr>
        <w:instrText>ADDIN CSL_CITATION {"citationItems":[{"id":"ITEM-1","itemData":{"author":[{"dropping-particle":"de","family":"Andrade","given":"Lucas Magalhães","non-dropping-particle":"","parse-names":false,"suffix":""},{"dropping-particle":"","family":"Bueno","given":"Ademir Moreira","non-dropping-particle":"","parse-names":false,"suffix":""}],"id":"ITEM-1","issued":{"date-parts":[["2020"]]},"number-of-pages":"304","publisher":"Intersaberes","publisher-place":"Curitiba","title":"Comportamento do consumidor: um olhar científico sobre como e por que consumimos","type":"book"},"uris":["http://www.mendeley.com/documents/?uuid=aa857008-eb1a-47c2-9d1e-8315ec625737","http://www.mendeley.com/documents/?uuid=c5851589-4af7-48c8-883c-c40689e8ce2c"]}],"mendeley":{"formattedCitation":"(ANDRADE; BUENO, 2020)","manualFormatting":"Andrade e Bueno (2020)","plainTextFormattedCitation":"(ANDRADE; BUENO, 2020)","previouslyFormattedCitation":"(ANDRADE; BUENO,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Andrade e Bueno (2020)</w:t>
      </w:r>
      <w:r w:rsidRPr="00463535">
        <w:rPr>
          <w:rFonts w:cs="Arial"/>
          <w:color w:val="000000"/>
        </w:rPr>
        <w:fldChar w:fldCharType="end"/>
      </w:r>
      <w:r w:rsidRPr="00463535">
        <w:rPr>
          <w:rFonts w:cs="Arial"/>
          <w:color w:val="000000"/>
        </w:rPr>
        <w:t xml:space="preserve"> apontam para três situações possíveis da satisfação em relação a avaliação do cliente. Na primeira situação existe a satisfação, que acontece quando as expectativas do consumidor são atendidas pelo produto ou serviço. O segundo cenário se apresenta nos casos em que as expectativas dos clientes são superadas, gerando assim o encantamento. E por último, existe o cenário em que a percepção do desempenho fica abaixo do esperado, gerando então a insatisfação </w:t>
      </w:r>
      <w:r w:rsidRPr="00463535">
        <w:rPr>
          <w:rFonts w:cs="Arial"/>
        </w:rPr>
        <w:fldChar w:fldCharType="begin" w:fldLock="1"/>
      </w:r>
      <w:r w:rsidRPr="00463535">
        <w:rPr>
          <w:rFonts w:cs="Arial"/>
        </w:rPr>
        <w:instrText>ADDIN CSL_CITATION {"citationItems":[{"id":"ITEM-1","itemData":{"ISSN":"1415-6555","abstract":"Em busca de maiores esclarecimentos com respeito à formação da lealdade conativa em função da satisfação, foi realizado um experimento de campo para avaliar a relação entre estes dois construtos. O trabalho apresenta base teórica, sustentando o relacionamento proposto, bem como um método de pesquisa que permitiu que a avaliação da satisfação do consumidor fosse processada e mensurada logo após o consumo efetivo do produto, propiciando um julgamento mais preciso e melhor mensuração das variáveis. Os resultados obtidos indicam uma relação positiva entre as duas variáveis e que uma parte considerável da variância da lealdade é explicada pela satisfação, contribuindo para o avanço da investigação dos desdobramentos da satisfação e, principalmente, da formação da lealdade.In search of deepening the knowledge on the relationship between consumer satisfaction and loyalty, we conducted a field experiment. The article presents the theoretical basis supporting the proposed relationship, as well as a research method in which consumer's satisfaction judgment was processed right after the consumption of the product, proportioning a more precise judgment and better variables measurement. Results indicate a positive relationship between the two variables and a considerable amount of loyalty's variance is explained by satisfaction, contributing to advancing investigations on the consequences of satisfaction and loyalty formation.","author":[{"dropping-particle":"","family":"Larán","given":"Juliano Aita","non-dropping-particle":"","parse-names":false,"suffix":""},{"dropping-particle":"","family":"Espinoza","given":"Francine da Silveira","non-dropping-particle":"","parse-names":false,"suffix":""}],"container-title":"Revista de Administração Contemporânea","id":"ITEM-1","issue":"2","issued":{"date-parts":[["2004"]]},"page":"51-70","title":"Consumidores satisfeitos, e então? Analisando a satisfação como antecedente da lealdade","type":"article-journal","volume":"8"},"uris":["http://www.mendeley.com/documents/?uuid=509fd7e7-acbf-43f0-be14-a5b636ff9997"]}],"mendeley":{"formattedCitation":"(LARÁN; ESPINOZA, 2004)","plainTextFormattedCitation":"(LARÁN; ESPINOZA, 2004)","previouslyFormattedCitation":"(LARÁN; ESPINOZA, 2004)"},"properties":{"noteIndex":0},"schema":"https://github.com/citation-style-language/schema/raw/master/csl-citation.json"}</w:instrText>
      </w:r>
      <w:r w:rsidRPr="00463535">
        <w:rPr>
          <w:rFonts w:cs="Arial"/>
        </w:rPr>
        <w:fldChar w:fldCharType="separate"/>
      </w:r>
      <w:r w:rsidRPr="00463535">
        <w:rPr>
          <w:rFonts w:cs="Arial"/>
          <w:noProof/>
        </w:rPr>
        <w:t>(LARÁN; ESPINOZA, 2004)</w:t>
      </w:r>
      <w:r w:rsidRPr="00463535">
        <w:rPr>
          <w:rFonts w:cs="Arial"/>
        </w:rPr>
        <w:fldChar w:fldCharType="end"/>
      </w:r>
      <w:r w:rsidRPr="00463535">
        <w:rPr>
          <w:rFonts w:cs="Arial"/>
          <w:color w:val="000000"/>
        </w:rPr>
        <w:t xml:space="preserve">. Existem ainda fatores que podem ser trabalhados pelas próprias organizações, no intuito de satisfazer seus clientes, como fornecer produtos e serviços de alta qualidade, cumprir prazos estabelecidos, praticar preços justos e divulgar o que realmente são capazes de entregar </w:t>
      </w:r>
      <w:r w:rsidRPr="00463535">
        <w:rPr>
          <w:rFonts w:cs="Arial"/>
          <w:color w:val="000000"/>
        </w:rPr>
        <w:fldChar w:fldCharType="begin" w:fldLock="1"/>
      </w:r>
      <w:r w:rsidRPr="00463535">
        <w:rPr>
          <w:rFonts w:cs="Arial"/>
          <w:color w:val="000000"/>
        </w:rPr>
        <w:instrText>ADDIN CSL_CITATION {"citationItems":[{"id":"ITEM-1","itemData":{"author":[{"dropping-particle":"de","family":"Andrade","given":"Lucas Magalhães","non-dropping-particle":"","parse-names":false,"suffix":""},{"dropping-particle":"","family":"Bueno","given":"Ademir Moreira","non-dropping-particle":"","parse-names":false,"suffix":""}],"id":"ITEM-1","issued":{"date-parts":[["2020"]]},"number-of-pages":"304","publisher":"Intersaberes","publisher-place":"Curitiba","title":"Comportamento do consumidor: um olhar científico sobre como e por que consumimos","type":"book"},"uris":["http://www.mendeley.com/documents/?uuid=c5851589-4af7-48c8-883c-c40689e8ce2c","http://www.mendeley.com/documents/?uuid=aa857008-eb1a-47c2-9d1e-8315ec625737"]}],"mendeley":{"formattedCitation":"(ANDRADE; BUENO, 2020)","manualFormatting":"(ANDRADE; BUENO, 2020)","plainTextFormattedCitation":"(ANDRADE; BUENO, 2020)","previouslyFormattedCitation":"(ANDRADE; BUENO,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(ANDRADE; BUENO, 2020)</w:t>
      </w:r>
      <w:r w:rsidRPr="00463535">
        <w:rPr>
          <w:rFonts w:cs="Arial"/>
          <w:color w:val="000000"/>
        </w:rPr>
        <w:fldChar w:fldCharType="end"/>
      </w:r>
      <w:r w:rsidRPr="00463535">
        <w:rPr>
          <w:rFonts w:cs="Arial"/>
          <w:color w:val="000000"/>
        </w:rPr>
        <w:t xml:space="preserve">.  A satisfação com a marca é baseada na avaliação do consumidor em relação a experiencia com a marca e demonstrada pelo comportamento pós compra </w:t>
      </w:r>
      <w:r w:rsidRPr="00463535">
        <w:rPr>
          <w:rFonts w:cs="Arial"/>
          <w:color w:val="000000"/>
        </w:rPr>
        <w:fldChar w:fldCharType="begin" w:fldLock="1"/>
      </w:r>
      <w:r w:rsidRPr="00463535">
        <w:rPr>
          <w:rFonts w:cs="Arial"/>
          <w:color w:val="000000"/>
        </w:rPr>
        <w:instrText>ADDIN CSL_CITATION {"citationItems":[{"id":"ITEM-1","itemData":{"DOI":"10.1016/j.jbusres.2010.11.002","ISSN":"01482963","abstract":"Marketers desire exclusive brand repurchase. This can occur when customers develop deep emotional \"bonds\" with brands, as elaborated in the emotional attachment to brands construct. To create emotionally attached repurchase, marketers must understand controllable antecedents of the phenomenon. However, a comprehensive study of antecedents is missing from the literature. We use qualitative methods to derive five primary antecedents of emotional attachment to brands. Our summary model allows for simultaneous operation of multiple antecedents, as we consistently observed in our data. We offer applied suggestions for leveraging antecedents to evoke exclusive repurchase based on emotional attachment to brands. © 2010 Elsevier Inc.","author":[{"dropping-particle":"","family":"Grisaffe","given":"Douglas B.","non-dropping-particle":"","parse-names":false,"suffix":""},{"dropping-particle":"","family":"Nguyen","given":"Hieu P.","non-dropping-particle":"","parse-names":false,"suffix":""}],"container-title":"Journal of Business Research","id":"ITEM-1","issue":"10","issued":{"date-parts":[["2011"]]},"page":"1052-1059","publisher":"Elsevier Inc.","title":"Antecedents of emotional attachment to brands","type":"article-journal","volume":"64"},"uris":["http://www.mendeley.com/documents/?uuid=49e9bbc5-3162-420e-a924-13978b106fcd"]}],"mendeley":{"formattedCitation":"(GRISAFFE; NGUYEN, 2011)","plainTextFormattedCitation":"(GRISAFFE; NGUYEN, 2011)","previouslyFormattedCitation":"(GRISAFFE; NGUYEN, 2011)"},"properties":{"noteIndex":0},"schema":"https://github.com/citation-style-language/schema/raw/master/csl-citation.json"}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(GRISAFFE; NGUYEN, 2011)</w:t>
      </w:r>
      <w:r w:rsidRPr="00463535">
        <w:rPr>
          <w:rFonts w:cs="Arial"/>
          <w:color w:val="000000"/>
        </w:rPr>
        <w:fldChar w:fldCharType="end"/>
      </w:r>
      <w:r w:rsidRPr="00463535">
        <w:rPr>
          <w:rFonts w:cs="Arial"/>
          <w:color w:val="000000"/>
        </w:rPr>
        <w:t xml:space="preserve">. A relação entre a satisfação do consumidor com a marca e a formação da lealdade a marca foi comprovada quando analisado o ambiente e marca relacionada a carros </w:t>
      </w:r>
      <w:r w:rsidRPr="00463535">
        <w:rPr>
          <w:rFonts w:cs="Arial"/>
          <w:color w:val="000000"/>
        </w:rPr>
        <w:fldChar w:fldCharType="begin" w:fldLock="1"/>
      </w:r>
      <w:r w:rsidRPr="00463535">
        <w:rPr>
          <w:rFonts w:cs="Arial"/>
          <w:color w:val="000000"/>
        </w:rPr>
        <w:instrText>ADDIN CSL_CITATION {"citationItems":[{"id":"ITEM-1","itemData":{"DOI":"10.2478/fman-2020-0009","ISSN":"23005661","abstract":"Brand experience (BE) is essential to depict long-term consumer brand relationships; this study investigates the influence of brand experience on emotional confidence (EC) and subsequent impact of brand satisfaction (BS) and brand loyalty (BL) in the context of car buying. Structural equation modeling was used to affirm the hypothesized relationships. This study further explores dimensions of brand experience: sensory, affective, intellectual and behavioral concerning EC, BS, and BL. Hierarchical cluster analysis was performed to depict the relationship as a consequence, and four clusters were identified. The results of the structural model suggest that there is a positive and statistically significant influence of BE on EC, there is a positive and statistically significant influence of EC on BS, and there is a positive and statistically significant influence of BS on BL. When the direct path from EC to BL was added to the model, it increased the variance explained in BL and coefficient of EC was higher than the coefficient of BS suggesting that EC is an important construct within the formwork. The results of hierarchical cluster analysis identified four clusters; the relationship among EC, BS and BL showed interesting patterns; there were higher correspondents between EC and BL than between BS and BL; the pattern was consistent with the results of the structural model. The data was collected from car showrooms across Karachi city; the respondents were users of the brand.","author":[{"dropping-particle":"","family":"Rizvi","given":"Wajid H.","non-dropping-particle":"","parse-names":false,"suffix":""},{"dropping-particle":"","family":"Memon","given":"Salman","non-dropping-particle":"","parse-names":false,"suffix":""},{"dropping-particle":"","family":"Dahri","given":"Abdul Samad","non-dropping-particle":"","parse-names":false,"suffix":""}],"container-title":"Foundations of Management","id":"ITEM-1","issue":"1","issued":{"date-parts":[["2020"]]},"page":"111-124","title":"Brand experience clustering and depiction of brand satisfaction, brand loyalty and emotional confidence","type":"article-journal","volume":"12"},"uris":["http://www.mendeley.com/documents/?uuid=8fa77fa2-5b15-4ddd-b31c-5b491fc52238","http://www.mendeley.com/documents/?uuid=93e84c5a-309b-4bf6-9354-4367079dd9ed"]}],"mendeley":{"formattedCitation":"(RIZVI; MEMON; DAHRI, 2020)","plainTextFormattedCitation":"(RIZVI; MEMON; DAHRI, 2020)","previouslyFormattedCitation":"(RIZVI; MEMON; DAHRI,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(RIZVI; MEMON; DAHRI, 2020)</w:t>
      </w:r>
      <w:r w:rsidRPr="00463535">
        <w:rPr>
          <w:rFonts w:cs="Arial"/>
          <w:color w:val="000000"/>
        </w:rPr>
        <w:fldChar w:fldCharType="end"/>
      </w:r>
      <w:r w:rsidRPr="00463535">
        <w:rPr>
          <w:rFonts w:cs="Arial"/>
          <w:color w:val="000000"/>
        </w:rPr>
        <w:t xml:space="preserve">. Em estudo sobre lojas de café, também foi possível verificar a influência preditiva da satisfação do consumidor em relação ao constructo lealdade à marca </w:t>
      </w:r>
      <w:r w:rsidRPr="00463535">
        <w:rPr>
          <w:rFonts w:cs="Arial"/>
          <w:color w:val="000000"/>
        </w:rPr>
        <w:fldChar w:fldCharType="begin" w:fldLock="1"/>
      </w:r>
      <w:r w:rsidRPr="00463535">
        <w:rPr>
          <w:rFonts w:cs="Arial"/>
          <w:color w:val="000000"/>
        </w:rPr>
        <w:instrText>ADDIN CSL_CITATION {"citationItems":[{"id":"ITEM-1","itemData":{"DOI":"10.1016/j.ijhm.2021.103050","ISSN":"02784319","abstract":"This study investigates the antecedents and consequences of brand satisfaction with the moderating role of type of barista. For this, data were collected from customers who used a coffee shop operated by robot baristas and customers who used a coffee shop operated by human baristas. The data analysis results showed that the four types of brand experience, such as sensory, affective, behavioral, and intellectual brand experiences, help to enhance brand satisfaction, which positively affects brand attitude, brand attachment, and brand loyalty. Finally, the type of barista plays a moderating role in the relationship between (1) sensory brand experience and brand satisfaction and (2) intellectual brand experience and brand satisfaction.","author":[{"dropping-particle":"","family":"Hwang","given":"Jinsoo","non-dropping-particle":"","parse-names":false,"suffix":""},{"dropping-particle":"","family":"Choe","given":"Ja Young (Jacey)","non-dropping-particle":"","parse-names":false,"suffix":""},{"dropping-particle":"","family":"Kim","given":"Heather Markham","non-dropping-particle":"","parse-names":false,"suffix":""},{"dropping-particle":"","family":"Kim","given":"Jinkyung Jenny","non-dropping-particle":"","parse-names":false,"suffix":""}],"container-title":"International Journal of Hospitality Management","id":"ITEM-1","issue":"March","issued":{"date-parts":[["2021"]]},"page":"103050","publisher":"Elsevier Ltd","title":"Human baristas and robot baristas: How does brand experience affect brand satisfaction, brand attitude, brand attachment, and brand loyalty?","type":"article-journal","volume":"99"},"uris":["http://www.mendeley.com/documents/?uuid=5079e21a-54b3-4aad-9521-69fead9346e4","http://www.mendeley.com/documents/?uuid=125c5699-9bc0-4ca8-a461-d1a23d30bd1b"]}],"mendeley":{"formattedCitation":"(HWANG et al., 2021)","plainTextFormattedCitation":"(HWANG et al., 2021)","previouslyFormattedCitation":"(HWANG et al.,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(HWANG et al., 2021)</w:t>
      </w:r>
      <w:r w:rsidRPr="00463535">
        <w:rPr>
          <w:rFonts w:cs="Arial"/>
          <w:color w:val="000000"/>
        </w:rPr>
        <w:fldChar w:fldCharType="end"/>
      </w:r>
      <w:r w:rsidRPr="00463535">
        <w:rPr>
          <w:rFonts w:cs="Arial"/>
          <w:color w:val="000000"/>
        </w:rPr>
        <w:t xml:space="preserve">. Com base nesse cenário foi desenvolvida a seguinte hipótese: </w:t>
      </w:r>
      <w:r w:rsidRPr="00463535">
        <w:rPr>
          <w:rFonts w:cs="Arial"/>
          <w:b/>
          <w:bCs/>
          <w:color w:val="000000"/>
        </w:rPr>
        <w:t>H4: A satisfação do consumidor tem relação positiva com a lealdade à marca.</w:t>
      </w:r>
    </w:p>
    <w:p w14:paraId="174D1FCA" w14:textId="77777777" w:rsidR="00240400" w:rsidRPr="00463535" w:rsidRDefault="00240400" w:rsidP="00240400">
      <w:pPr>
        <w:pStyle w:val="Heading2"/>
        <w:spacing w:before="120"/>
        <w:rPr>
          <w:rFonts w:eastAsia="Arial" w:cs="Arial"/>
          <w:szCs w:val="24"/>
        </w:rPr>
      </w:pPr>
      <w:bookmarkStart w:id="3" w:name="_Toc94819274"/>
      <w:r w:rsidRPr="00463535">
        <w:rPr>
          <w:rFonts w:eastAsia="Arial" w:cs="Arial"/>
          <w:szCs w:val="24"/>
        </w:rPr>
        <w:lastRenderedPageBreak/>
        <w:t>2.3 Confiança na Marca</w:t>
      </w:r>
      <w:bookmarkEnd w:id="3"/>
    </w:p>
    <w:p w14:paraId="04C94EF8" w14:textId="77777777" w:rsidR="00240400" w:rsidRPr="00463535" w:rsidRDefault="00240400" w:rsidP="00240400">
      <w:pPr>
        <w:spacing w:before="120"/>
        <w:ind w:firstLine="709"/>
        <w:rPr>
          <w:rFonts w:cs="Arial"/>
        </w:rPr>
      </w:pPr>
      <w:r w:rsidRPr="00463535">
        <w:rPr>
          <w:rFonts w:cs="Arial"/>
        </w:rPr>
        <w:t xml:space="preserve">De acordo com </w:t>
      </w:r>
      <w:r w:rsidRPr="00463535">
        <w:rPr>
          <w:rFonts w:cs="Arial"/>
          <w:color w:val="222222"/>
          <w:shd w:val="clear" w:color="auto" w:fill="FFFFFF"/>
        </w:rPr>
        <w:fldChar w:fldCharType="begin" w:fldLock="1"/>
      </w:r>
      <w:r w:rsidRPr="00463535">
        <w:rPr>
          <w:rFonts w:cs="Arial"/>
          <w:color w:val="222222"/>
          <w:shd w:val="clear" w:color="auto" w:fill="FFFFFF"/>
        </w:rPr>
        <w:instrText>ADDIN CSL_CITATION {"citationItems":[{"id":"ITEM-1","itemData":{"author":[{"dropping-particle":"","family":"Alves","given":"Elizeu barroso","non-dropping-particle":"","parse-names":false,"suffix":""},{"dropping-particle":"","family":"Barboza","given":"Monfort Mariana","non-dropping-particle":"","parse-names":false,"suffix":""},{"dropping-particle":"","family":"Rolon","given":"Vanessa Estela Kotovicz","non-dropping-particle":"","parse-names":false,"suffix":""}],"id":"ITEM-1","issued":{"date-parts":[["2014"]]},"publisher":"Intersaberes","title":"Marketing de relacionamento: como construir e manter relacionamentos lucretivos?","type":"book"},"uris":["http://www.mendeley.com/documents/?uuid=f43ad9f4-7641-4646-81d6-480b7d9dde9e","http://www.mendeley.com/documents/?uuid=74d49e71-e387-4232-9b03-a44e6373a9fa"]}],"mendeley":{"formattedCitation":"(ALVES; BARBOZA; ROLON, 2014)","manualFormatting":"Alves et al. (2014)","plainTextFormattedCitation":"(ALVES; BARBOZA; ROLON, 2014)","previouslyFormattedCitation":"(ALVES; BARBOZA; ROLON, 2014)"},"properties":{"noteIndex":0},"schema":"https://github.com/citation-style-language/schema/raw/master/csl-citation.json"}</w:instrText>
      </w:r>
      <w:r w:rsidRPr="00463535">
        <w:rPr>
          <w:rFonts w:cs="Arial"/>
          <w:color w:val="222222"/>
          <w:shd w:val="clear" w:color="auto" w:fill="FFFFFF"/>
        </w:rPr>
        <w:fldChar w:fldCharType="separate"/>
      </w:r>
      <w:r w:rsidRPr="00463535">
        <w:rPr>
          <w:rFonts w:cs="Arial"/>
          <w:noProof/>
          <w:color w:val="222222"/>
          <w:shd w:val="clear" w:color="auto" w:fill="FFFFFF"/>
        </w:rPr>
        <w:t>Alves et al. (2014)</w:t>
      </w:r>
      <w:r w:rsidRPr="00463535">
        <w:rPr>
          <w:rFonts w:cs="Arial"/>
          <w:color w:val="222222"/>
          <w:shd w:val="clear" w:color="auto" w:fill="FFFFFF"/>
        </w:rPr>
        <w:fldChar w:fldCharType="end"/>
      </w:r>
      <w:r w:rsidRPr="00463535">
        <w:rPr>
          <w:rFonts w:cs="Arial"/>
        </w:rPr>
        <w:t xml:space="preserve">, a confiança que é depositada pelo consumidor em determinada organização é geradora do comprometimento. A confiança na marca é formada pela expectativa de que a marca atenderá o que foi proposto, de maneira a reduzir os riscos para o consumidor </w:t>
      </w:r>
      <w:r w:rsidRPr="00463535">
        <w:rPr>
          <w:rFonts w:cs="Arial"/>
        </w:rPr>
        <w:fldChar w:fldCharType="begin" w:fldLock="1"/>
      </w:r>
      <w:r w:rsidRPr="00463535">
        <w:rPr>
          <w:rFonts w:cs="Arial"/>
        </w:rPr>
        <w:instrText>ADDIN CSL_CITATION {"citationItems":[{"id":"ITEM-1","itemData":{"author":[{"dropping-particle":"","family":"Delgado-Ballester","given":"E.","non-dropping-particle":"","parse-names":false,"suffix":""},{"dropping-particle":"","family":"Munuera-Alemán, J. L.","given":"","non-dropping-particle":"","parse-names":false,"suffix":""},{"dropping-particle":"","family":"Yagüe-Guillén","given":"M. J.","non-dropping-particle":"","parse-names":false,"suffix":""}],"container-title":"International Journal of Market Research","id":"ITEM-1","issue":"1","issued":{"date-parts":[["2003"]]},"page":"35-54","title":"Development and Validation of a Brand Trust Scale","type":"article-journal","volume":"45"},"uris":["http://www.mendeley.com/documents/?uuid=fa57b097-6155-4f56-b1ec-1fb533b1ff12","http://www.mendeley.com/documents/?uuid=198f7a0b-376d-4b87-b719-9d81c6fc9e6c"]}],"mendeley":{"formattedCitation":"(DELGADO-BALLESTER; MUNUERA-ALEMÁN, J. L.; YAGÜE-GUILLÉN, 2003)","manualFormatting":"(DELGADO-BALLESTER; MUNUERA-ALEMÁN; YAGÜE-GUILLÉN, 2003)","plainTextFormattedCitation":"(DELGADO-BALLESTER; MUNUERA-ALEMÁN, J. L.; YAGÜE-GUILLÉN, 2003)","previouslyFormattedCitation":"(DELGADO-BALLESTER; MUNUERA-ALEMÁN, J. L.; YAGÜE-GUILLÉN, 2003)"},"properties":{"noteIndex":0},"schema":"https://github.com/citation-style-language/schema/raw/master/csl-citation.json"}</w:instrText>
      </w:r>
      <w:r w:rsidRPr="00463535">
        <w:rPr>
          <w:rFonts w:cs="Arial"/>
        </w:rPr>
        <w:fldChar w:fldCharType="separate"/>
      </w:r>
      <w:r w:rsidRPr="00463535">
        <w:rPr>
          <w:rFonts w:cs="Arial"/>
          <w:noProof/>
        </w:rPr>
        <w:t>(DELGADO-BALLESTER; MUNUERA-ALEMÁN; YAGÜE-GUILLÉN, 2003)</w:t>
      </w:r>
      <w:r w:rsidRPr="00463535">
        <w:rPr>
          <w:rFonts w:cs="Arial"/>
        </w:rPr>
        <w:fldChar w:fldCharType="end"/>
      </w:r>
      <w:r w:rsidRPr="00463535">
        <w:rPr>
          <w:rFonts w:cs="Arial"/>
        </w:rPr>
        <w:t xml:space="preserve">. A confiança na marca representa uma propensão do consumidor em depositar esperança e acreditar que o produto funcionará como prometido </w:t>
      </w:r>
      <w:r w:rsidRPr="00463535">
        <w:rPr>
          <w:rFonts w:cs="Arial"/>
        </w:rPr>
        <w:fldChar w:fldCharType="begin" w:fldLock="1"/>
      </w:r>
      <w:r w:rsidRPr="00463535">
        <w:rPr>
          <w:rFonts w:cs="Arial"/>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loyalty","type":"article-journal","volume":"65"},"uris":["http://www.mendeley.com/documents/?uuid=8ebef554-135f-434b-824b-8cd5e6f5e149"]}],"mendeley":{"formattedCitation":"(CHAUDHURI; HOLBROOK, 2001)","plainTextFormattedCitation":"(CHAUDHURI; HOLBROOK, 2001)","previouslyFormattedCitation":"(CHAUDHURI; HOLBROOK, 2001)"},"properties":{"noteIndex":0},"schema":"https://github.com/citation-style-language/schema/raw/master/csl-citation.json"}</w:instrText>
      </w:r>
      <w:r w:rsidRPr="00463535">
        <w:rPr>
          <w:rFonts w:cs="Arial"/>
        </w:rPr>
        <w:fldChar w:fldCharType="separate"/>
      </w:r>
      <w:r w:rsidRPr="00463535">
        <w:rPr>
          <w:rFonts w:cs="Arial"/>
          <w:noProof/>
        </w:rPr>
        <w:t>(CHAUDHURI; HOLBROOK, 2001)</w:t>
      </w:r>
      <w:r w:rsidRPr="00463535">
        <w:rPr>
          <w:rFonts w:cs="Arial"/>
        </w:rPr>
        <w:fldChar w:fldCharType="end"/>
      </w:r>
      <w:r w:rsidRPr="00463535">
        <w:rPr>
          <w:rFonts w:cs="Arial"/>
        </w:rPr>
        <w:t xml:space="preserve">. A entrega de valor e outras promessas realizadas pela marca e pela empresa são fundamentais para o desenvolvimento da confiança </w:t>
      </w:r>
      <w:r w:rsidRPr="00463535">
        <w:rPr>
          <w:rFonts w:cs="Arial"/>
        </w:rPr>
        <w:fldChar w:fldCharType="begin" w:fldLock="1"/>
      </w:r>
      <w:r w:rsidRPr="00463535">
        <w:rPr>
          <w:rFonts w:cs="Arial"/>
        </w:rPr>
        <w:instrText>ADDIN CSL_CITATION {"citationItems":[{"id":"ITEM-1","itemData":{"DOI":"10.1108/00251741111151217","ISSN":"00251747","abstract":"Purpose: The purpose of this paper is to: analyze the effect of trust and affect toward a brand community on the commitment of brand communities; and investigate the mechanism through which the commitment of a brand community is able to increase various loyalty behaviors (e.g. repurchase intentions, positive word-of-mouth, and constructive complaints). Design/methodology/approach: In order to test the hypotheses, a total of 200 Chinese female online brand community users were sampled, specifically users who had been active in the online brand community for over a year, and Partial Least Squares (PLS) analysis was performed. Findings: The results identified the significant positive paths: brand community trust → brand community commitment; brand community affect → brand community commitment; and brand community commitment → brand loyalty behaviors. In addition brand community commitment was found to play a mediating role in the relationships between brand community trust/affect and brand loyalty. Finally, brand community commitment was seen to have a stronger effect on word-of-mouth than on constructive complaints. Research limitations/implications: This study demonstrates the need to elaborate the brand community commitment construct. Specifically, attention to the underlying dimensions of commitment should identify more dynamic relationships among trust/affect, brand community commitment, and brand loyalty behaviors. Practical implications: Marketing executives and brand managers who are considering customer loyalty improvement strategies must understand the value of managing an online brand community effectively. The findings of this study suggest significant ways to increase brand loyalty behaviors, particularly for brands seeking to broaden their appeal in the female Chinese market. Originality/value: In contrast with the existing studies dealing with community commitment as an attitudinal antecedent of brand loyalty, this study empirically tested the mediating role of community commitment based on Baron and Kenny's logic. Moreover, the mediation was found to have a differential effect, namely a partial mediation for the relationships community trust-repurchase intention/WOM but a full mediation for the relationship brand community affect-constructive complaint. © Emerald Group Publishing Limited.","author":[{"dropping-particle":"","family":"Hur","given":"Won Moo","non-dropping-particle":"","parse-names":false,"suffix":""},{"dropping-particle":"","family":"Ahn","given":"Kwang Ho","non-dropping-particle":"","parse-names":false,"suffix":""},{"dropping-particle":"","family":"Kim","given":"Minsung","non-dropping-particle":"","parse-names":false,"suffix":""}],"container-title":"Management Decision","id":"ITEM-1","issue":"7","issued":{"date-parts":[["2011"]]},"page":"1194-1213","title":"Building brand loyalty through managing brand community commitment","type":"article-journal","volume":"49"},"uris":["http://www.mendeley.com/documents/?uuid=e51e8b62-a1d8-4ca7-bc40-7be75d2d909f","http://www.mendeley.com/documents/?uuid=78468dcb-b29b-41af-84f1-6c33570667d7"]}],"mendeley":{"formattedCitation":"(HUR; AHN; KIM, 2011)","plainTextFormattedCitation":"(HUR; AHN; KIM, 2011)","previouslyFormattedCitation":"(HUR; AHN; KIM, 2011)"},"properties":{"noteIndex":0},"schema":"https://github.com/citation-style-language/schema/raw/master/csl-citation.json"}</w:instrText>
      </w:r>
      <w:r w:rsidRPr="00463535">
        <w:rPr>
          <w:rFonts w:cs="Arial"/>
        </w:rPr>
        <w:fldChar w:fldCharType="separate"/>
      </w:r>
      <w:r w:rsidRPr="00463535">
        <w:rPr>
          <w:rFonts w:cs="Arial"/>
          <w:noProof/>
        </w:rPr>
        <w:t>(HUR; AHN; KIM, 2011)</w:t>
      </w:r>
      <w:r w:rsidRPr="00463535">
        <w:rPr>
          <w:rFonts w:cs="Arial"/>
        </w:rPr>
        <w:fldChar w:fldCharType="end"/>
      </w:r>
      <w:r w:rsidRPr="00463535">
        <w:rPr>
          <w:rFonts w:cs="Arial"/>
        </w:rPr>
        <w:t xml:space="preserve">. A confiança na marca é considerada como um estado contratual psicológico que promove a redução do risco e da ambiguidade </w:t>
      </w:r>
      <w:r w:rsidRPr="00463535">
        <w:rPr>
          <w:rFonts w:cs="Arial"/>
        </w:rPr>
        <w:fldChar w:fldCharType="begin" w:fldLock="1"/>
      </w:r>
      <w:r w:rsidRPr="00463535">
        <w:rPr>
          <w:rFonts w:cs="Arial"/>
        </w:rPr>
        <w:instrText>ADDIN CSL_CITATION {"citationItems":[{"id":"ITEM-1","itemData":{"DOI":"10.1108/03090560810862525","ISBN":"0309056071","ISSN":"03090566","abstract":"Purpose - The paper aims to investigate the impact of ruthless image on the attractiveness and connectedness of corporate brands. It proposes a model that trust mediates the influence of a ruthless image on these outcomes. The study aims to build upon previous theory which suggests that not all brands with negative aspects to their images are destined to receive negative consumer responses. Design/methodology/approach - A mixed method approach was adopted to examine consumer responses to ruthless brand image, including five focus groups to uncover successful brands with strong ruthless associations and 680 personal face-to-face surveys in which respondents were interviewed about one of four brands. Findings - The paper provides empirical support that the mediating role of trust is critical to the development of favourable outcomes where negative brand associations exist. No significant direct links between ruthlessness, attractiveness and connectedness were identified - only an indirect effect via trust. Research limitations/implications - The chosen research approach may reduce the generalisablity of the results. Further empirical testing using alternative brands and outcome measures is encouraged. Practical implications - Strategic brand implications are outlined which argue that brands with negative images can be successful, profitable and often the market leader. The importance of leader image to disguise the ruthlessness of the corporate brands is discussed. Originality/value - This paper fulfils an identified need to study favourable consumer attitudes in the context of brands with negative associations. © Emerald Group Publishing Limited.","author":[{"dropping-particle":"","family":"Power","given":"John","non-dropping-particle":"","parse-names":false,"suffix":""},{"dropping-particle":"","family":"Whelan","given":"Susan","non-dropping-particle":"","parse-names":false,"suffix":""},{"dropping-particle":"","family":"Davies","given":"Gary","non-dropping-particle":"","parse-names":false,"suffix":""}],"container-title":"European Journal of Marketing","id":"ITEM-1","issue":"5-6","issued":{"date-parts":[["2008"]]},"page":"586-602","title":"The attractiveness and connectedness of ruthless brands: The role of trust","type":"article-journal","volume":"42"},"uris":["http://www.mendeley.com/documents/?uuid=858324ea-48d8-4cf1-92e3-49915cf3f335","http://www.mendeley.com/documents/?uuid=926abc49-0430-4155-b1bf-5f60a3805b48"]}],"mendeley":{"formattedCitation":"(POWER; WHELAN; DAVIES, 2008)","plainTextFormattedCitation":"(POWER; WHELAN; DAVIES, 2008)","previouslyFormattedCitation":"(POWER; WHELAN; DAVIES, 2008)"},"properties":{"noteIndex":0},"schema":"https://github.com/citation-style-language/schema/raw/master/csl-citation.json"}</w:instrText>
      </w:r>
      <w:r w:rsidRPr="00463535">
        <w:rPr>
          <w:rFonts w:cs="Arial"/>
        </w:rPr>
        <w:fldChar w:fldCharType="separate"/>
      </w:r>
      <w:r w:rsidRPr="00463535">
        <w:rPr>
          <w:rFonts w:cs="Arial"/>
          <w:noProof/>
        </w:rPr>
        <w:t>(POWER; WHELAN; DAVIES, 2008)</w:t>
      </w:r>
      <w:r w:rsidRPr="00463535">
        <w:rPr>
          <w:rFonts w:cs="Arial"/>
        </w:rPr>
        <w:fldChar w:fldCharType="end"/>
      </w:r>
      <w:r w:rsidRPr="00463535">
        <w:rPr>
          <w:rFonts w:cs="Arial"/>
        </w:rPr>
        <w:t xml:space="preserve">. Esse constructo desempenha papel importante na formação do comprometimento do consumidor com determinada marca </w:t>
      </w:r>
      <w:r w:rsidRPr="00463535">
        <w:rPr>
          <w:rFonts w:cs="Arial"/>
        </w:rPr>
        <w:fldChar w:fldCharType="begin" w:fldLock="1"/>
      </w:r>
      <w:r w:rsidRPr="00463535">
        <w:rPr>
          <w:rFonts w:cs="Arial"/>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loyalty","type":"article-journal","volume":"65"},"uris":["http://www.mendeley.com/documents/?uuid=8ebef554-135f-434b-824b-8cd5e6f5e149","http://www.mendeley.com/documents/?uuid=d24b2dc5-e1d6-4dd9-aa51-d4de6956ad9d"]}],"mendeley":{"formattedCitation":"(CHAUDHURI; HOLBROOK, 2001)","plainTextFormattedCitation":"(CHAUDHURI; HOLBROOK, 2001)","previouslyFormattedCitation":"(CHAUDHURI; HOLBROOK, 2001)"},"properties":{"noteIndex":0},"schema":"https://github.com/citation-style-language/schema/raw/master/csl-citation.json"}</w:instrText>
      </w:r>
      <w:r w:rsidRPr="00463535">
        <w:rPr>
          <w:rFonts w:cs="Arial"/>
        </w:rPr>
        <w:fldChar w:fldCharType="separate"/>
      </w:r>
      <w:r w:rsidRPr="00463535">
        <w:rPr>
          <w:rFonts w:cs="Arial"/>
          <w:noProof/>
        </w:rPr>
        <w:t>(CHAUDHURI; HOLBROOK, 2001)</w:t>
      </w:r>
      <w:r w:rsidRPr="00463535">
        <w:rPr>
          <w:rFonts w:cs="Arial"/>
        </w:rPr>
        <w:fldChar w:fldCharType="end"/>
      </w:r>
      <w:r w:rsidRPr="00463535">
        <w:rPr>
          <w:rFonts w:cs="Arial"/>
        </w:rPr>
        <w:t xml:space="preserve"> e isso permite afirmar que a confiança na marca é preditor do comprometimento </w:t>
      </w:r>
      <w:r w:rsidRPr="00463535">
        <w:rPr>
          <w:rFonts w:cs="Arial"/>
        </w:rPr>
        <w:fldChar w:fldCharType="begin" w:fldLock="1"/>
      </w:r>
      <w:r w:rsidRPr="00463535">
        <w:rPr>
          <w:rFonts w:cs="Arial"/>
        </w:rPr>
        <w:instrText>ADDIN CSL_CITATION {"citationItems":[{"id":"ITEM-1","itemData":{"author":[{"dropping-particle":"","family":"Morgan","given":"R M","non-dropping-particle":"","parse-names":false,"suffix":""},{"dropping-particle":"","family":"Hunt","given":"S H","non-dropping-particle":"","parse-names":false,"suffix":""}],"container-title":"Journal of Marketing","id":"ITEM-1","issue":"3","issued":{"date-parts":[["1994"]]},"page":"20-38","title":"The Commitment-Trust Theory of Relationship Marketing","type":"article-journal","volume":"58"},"uris":["http://www.mendeley.com/documents/?uuid=8c737bb1-7581-4d39-8c3b-bf8fd31f3905","http://www.mendeley.com/documents/?uuid=c064f307-7e58-46c1-a50a-3c2d0769c50a"]}],"mendeley":{"formattedCitation":"(MORGAN; HUNT, 1994)","plainTextFormattedCitation":"(MORGAN; HUNT, 1994)","previouslyFormattedCitation":"(MORGAN; HUNT, 1994)"},"properties":{"noteIndex":0},"schema":"https://github.com/citation-style-language/schema/raw/master/csl-citation.json"}</w:instrText>
      </w:r>
      <w:r w:rsidRPr="00463535">
        <w:rPr>
          <w:rFonts w:cs="Arial"/>
        </w:rPr>
        <w:fldChar w:fldCharType="separate"/>
      </w:r>
      <w:r w:rsidRPr="00463535">
        <w:rPr>
          <w:rFonts w:cs="Arial"/>
          <w:noProof/>
        </w:rPr>
        <w:t>(MORGAN; HUNT, 1994)</w:t>
      </w:r>
      <w:r w:rsidRPr="00463535">
        <w:rPr>
          <w:rFonts w:cs="Arial"/>
        </w:rPr>
        <w:fldChar w:fldCharType="end"/>
      </w:r>
      <w:r w:rsidRPr="00463535">
        <w:rPr>
          <w:rFonts w:cs="Arial"/>
        </w:rPr>
        <w:t xml:space="preserve">. Além disso, a confiança na marca é considerada como um importante ativo na formação de vantagem competitiva e o sustentáculo da relação do consumidor com a marca </w:t>
      </w:r>
      <w:r w:rsidRPr="00463535">
        <w:rPr>
          <w:rFonts w:cs="Arial"/>
        </w:rPr>
        <w:fldChar w:fldCharType="begin" w:fldLock="1"/>
      </w:r>
      <w:r w:rsidRPr="00463535">
        <w:rPr>
          <w:rFonts w:cs="Arial"/>
        </w:rPr>
        <w:instrText>ADDIN CSL_CITATION {"citationItems":[{"id":"ITEM-1","itemData":{"DOI":"10.1108/JPBM-02-2015-0814","ISSN":"10610421","abstract":"Purpose – Numerous studies have established the importance of brand trust for building long-term relationships with consumers. Nevertheless, there is confusion in the literature about how to measure trust in brands. Building on the studies of Li et al. (2008) and Li et al. (2015) who established brand trust as a second-order construct, this paper aims to demonstrate additional richness of the brand trust construct by adding further dimensions and extending the cultural background to Germany, India and South Africa. Design/methodology/approach – Based on accepted scale development procedures, the authors have derived a parsimonious, reliable and valid scale to measure brand trust. Findings – The resulting cross-national scales of brand trust demonstrate validity by offering a good fit and invariant measures across countries. The results show that overall brand trust is influenced by competence, predictability and benevolence/integrity. Practical implications – Global communication technology means that brands are increasingly exposed internationally. To be successful in cross-cultural consumer-brand relationships, managers must build the skills to understand and deal with these cultural differences as well as understanding the fundamental aspects that do not differ across cultures. The model developed in this paper will be useful to both researchers and managers to get deeper insights into the trusting relationships their consumers have with their brand. Originality/value – This cross-national study builds on recently published work and contributes to enriching brand trust understanding. Additionally, this research offers a validated, easily applicable, scale for measuring brand trust.","author":[{"dropping-particle":"","family":"Hegner","given":"Sabrina M.","non-dropping-particle":"","parse-names":false,"suffix":""},{"dropping-particle":"","family":"Jevons","given":"Colin","non-dropping-particle":"","parse-names":false,"suffix":""}],"container-title":"Journal of Product and Brand Management","id":"ITEM-1","issue":"1","issued":{"date-parts":[["2016"]]},"page":"58-68","title":"Brand trust: a cross-national validation in Germany, India, and South Africa","type":"article-journal","volume":"25"},"uris":["http://www.mendeley.com/documents/?uuid=ab75b6b6-0943-4abd-9476-91f116d966b7"]}],"mendeley":{"formattedCitation":"(HEGNER; JEVONS, 2016)","plainTextFormattedCitation":"(HEGNER; JEVONS, 2016)","previouslyFormattedCitation":"(HEGNER; JEVONS, 2016)"},"properties":{"noteIndex":0},"schema":"https://github.com/citation-style-language/schema/raw/master/csl-citation.json"}</w:instrText>
      </w:r>
      <w:r w:rsidRPr="00463535">
        <w:rPr>
          <w:rFonts w:cs="Arial"/>
        </w:rPr>
        <w:fldChar w:fldCharType="separate"/>
      </w:r>
      <w:r w:rsidRPr="00463535">
        <w:rPr>
          <w:rFonts w:cs="Arial"/>
          <w:noProof/>
        </w:rPr>
        <w:t>(HEGNER; JEVONS, 2016)</w:t>
      </w:r>
      <w:r w:rsidRPr="00463535">
        <w:rPr>
          <w:rFonts w:cs="Arial"/>
        </w:rPr>
        <w:fldChar w:fldCharType="end"/>
      </w:r>
      <w:r w:rsidRPr="00463535">
        <w:rPr>
          <w:rFonts w:cs="Arial"/>
        </w:rPr>
        <w:t>.</w:t>
      </w:r>
    </w:p>
    <w:p w14:paraId="39E7379E" w14:textId="77777777" w:rsidR="00240400" w:rsidRPr="00463535" w:rsidRDefault="00240400" w:rsidP="00240400">
      <w:pPr>
        <w:spacing w:before="120"/>
        <w:ind w:firstLine="708"/>
        <w:rPr>
          <w:rFonts w:cs="Arial"/>
          <w:b/>
          <w:bCs/>
          <w:i/>
          <w:iCs/>
        </w:rPr>
      </w:pPr>
      <w:r w:rsidRPr="00463535">
        <w:rPr>
          <w:rFonts w:cs="Arial"/>
        </w:rPr>
        <w:t xml:space="preserve">De acordo com </w:t>
      </w:r>
      <w:r w:rsidRPr="00463535">
        <w:rPr>
          <w:rFonts w:cs="Arial"/>
        </w:rPr>
        <w:fldChar w:fldCharType="begin" w:fldLock="1"/>
      </w:r>
      <w:r w:rsidRPr="00463535">
        <w:rPr>
          <w:rFonts w:cs="Arial"/>
        </w:rPr>
        <w:instrText>ADDIN CSL_CITATION {"citationItems":[{"id":"ITEM-1","itemData":{"DOI":"10.1108/AJEMS-06-2016-0088","ISSN":"20400713","author":[{"dropping-particle":"","family":"Chinomona","given":"R.","non-dropping-particle":"","parse-names":false,"suffix":""}],"container-title":"African Journal of Economic and Management Studies","id":"ITEM-1","issue":"3","issued":{"date-parts":[["2016"]]},"page":"290-294","title":"\"Brand communication, brand image and brand trust as antecedents of brand loyalty in Gauteng Province of South Africa\"","type":"article-journal","volume":"7"},"uris":["http://www.mendeley.com/documents/?uuid=4e648d6a-ac93-49d7-a923-b5f49fd61646","http://www.mendeley.com/documents/?uuid=856f8353-430b-4603-a022-0748b48c17b9"]}],"mendeley":{"formattedCitation":"(CHINOMONA, 2016)","manualFormatting":"Chinomona (2016)","plainTextFormattedCitation":"(CHINOMONA, 2016)","previouslyFormattedCitation":"(CHINOMONA, 2016)"},"properties":{"noteIndex":0},"schema":"https://github.com/citation-style-language/schema/raw/master/csl-citation.json"}</w:instrText>
      </w:r>
      <w:r w:rsidRPr="00463535">
        <w:rPr>
          <w:rFonts w:cs="Arial"/>
        </w:rPr>
        <w:fldChar w:fldCharType="separate"/>
      </w:r>
      <w:r w:rsidRPr="00463535">
        <w:rPr>
          <w:rFonts w:cs="Arial"/>
          <w:noProof/>
        </w:rPr>
        <w:t>Chinomona (2016)</w:t>
      </w:r>
      <w:r w:rsidRPr="00463535">
        <w:rPr>
          <w:rFonts w:cs="Arial"/>
        </w:rPr>
        <w:fldChar w:fldCharType="end"/>
      </w:r>
      <w:r w:rsidRPr="00463535">
        <w:rPr>
          <w:rFonts w:cs="Arial"/>
        </w:rPr>
        <w:t xml:space="preserve"> em estudo realizado na África do Sul com bens de consumo, foi comprovada relação positiva e significante envolvendo a confiança na marca e lealdade à marca. Outro ponto interessante foi demonstrado por  </w:t>
      </w:r>
      <w:r w:rsidRPr="00463535">
        <w:rPr>
          <w:rFonts w:cs="Arial"/>
        </w:rPr>
        <w:fldChar w:fldCharType="begin" w:fldLock="1"/>
      </w:r>
      <w:r w:rsidRPr="00463535">
        <w:rPr>
          <w:rFonts w:cs="Arial"/>
        </w:rPr>
        <w:instrText>ADDIN CSL_CITATION {"citationItems":[{"id":"ITEM-1","itemData":{"DOI":"10.1108/ITP-01-2021-0063","ISSN":"09593845","abstract":"Purpose: This study employed the commitment–trust theory in social psychology and relationship marketing to explore female customers' perception of channel integration quality in omnichannel retailing and its influence on their relationship commitment to and trust in the relationship with retailers, and thus on their stickiness. Channel integration quality consists of two dimensions: channel service configuration (channel choice breadth and channel service transparency) and integrated interactions (content consistency, process consistency and perceived fluency). Design/methodology/approach: The study was carried out via a questionnaire survey, to which 868 valid responses were collected. The partial least squares technique was used to test the hypotheses. Findings: Channel service transparency and perceived fluency influence relationship commitment; content consistency, process consistency and perceived fluency all have significant effects on trust. Interestingly, although less influential than integrated interactions, channel service configuration is the foundation of channel integration quality, testifying to its significant role. Originality/value: This study provides strong evidence on how channel integration quality affects customer stickiness. Moreover, this study replicates the finding of significant relationships among relationship commitment, trust and stickiness in omnichannel retailing.","author":[{"dropping-particle":"","family":"Lin","given":"Sheng Wei","non-dropping-particle":"","parse-names":false,"suffix":""},{"dropping-particle":"","family":"Huang","given":"Eugenia Y.","non-dropping-particle":"","parse-names":false,"suffix":""},{"dropping-particle":"","family":"Cheng","given":"Kai Teng","non-dropping-particle":"","parse-names":false,"suffix":""}],"container-title":"Information Technology and People","id":"ITEM-1","issue":"3","issued":{"date-parts":[["2023"]]},"page":"1126-1159","title":"A binding tie: why do customers stick to omnichannel retailers?","type":"article-journal","volume":"36"},"uris":["http://www.mendeley.com/documents/?uuid=8d3624ca-3dda-4300-9bbe-faff9adbf228"]}],"mendeley":{"formattedCitation":"(LIN; HUANG; CHENG, 2023)","manualFormatting":"Lin, Huang e Cheng (2023)","plainTextFormattedCitation":"(LIN; HUANG; CHENG, 2023)","previouslyFormattedCitation":"(LIN; HUANG; CHENG, 2023)"},"properties":{"noteIndex":0},"schema":"https://github.com/citation-style-language/schema/raw/master/csl-citation.json"}</w:instrText>
      </w:r>
      <w:r w:rsidRPr="00463535">
        <w:rPr>
          <w:rFonts w:cs="Arial"/>
        </w:rPr>
        <w:fldChar w:fldCharType="separate"/>
      </w:r>
      <w:r w:rsidRPr="00463535">
        <w:rPr>
          <w:rFonts w:cs="Arial"/>
          <w:noProof/>
        </w:rPr>
        <w:t>Lin, Huang e Cheng (2023)</w:t>
      </w:r>
      <w:r w:rsidRPr="00463535">
        <w:rPr>
          <w:rFonts w:cs="Arial"/>
        </w:rPr>
        <w:fldChar w:fldCharType="end"/>
      </w:r>
      <w:r w:rsidRPr="00463535">
        <w:rPr>
          <w:rFonts w:cs="Arial"/>
        </w:rPr>
        <w:t xml:space="preserve"> ao estudar diversas plataformas de comercio e comprovaram que a confiança do consumidor reflete positivamente na lealdade à marca. No setor de telefonia celular também foi encontrada relação positiva e significante entre os dois constructos </w:t>
      </w:r>
      <w:r w:rsidRPr="00463535">
        <w:rPr>
          <w:rFonts w:cs="Arial"/>
        </w:rPr>
        <w:fldChar w:fldCharType="begin" w:fldLock="1"/>
      </w:r>
      <w:r w:rsidRPr="00463535">
        <w:rPr>
          <w:rFonts w:cs="Arial"/>
        </w:rPr>
        <w:instrText>ADDIN CSL_CITATION {"citationItems":[{"id":"ITEM-1","itemData":{"DOI":"10.1108/MD-10-2015-0465","ISSN":"00251747","abstract":"Purpose: Prior studies on brand relationships tend to overlook the mediator(s) between the relationships between brand experience and brand loyalty. Hence, the main purpose of this paper is to examine these mediating roles of brand love and brand trust on the brand experience and brand loyalty relationships. While the literature does not examine the distinct dimensions of brand experience and brand loyalty, this study fills up this gap and examines their detailed dimensions and effects on brand loyalty. Design/methodology/approach: A total of 237 valid questionnaires on mobile phone brands were collected from respondents aged between 18 and 30, and analyzed using the partial least squares method. Findings: Sensory experience is the major driver of brand love. Sensory experience mainly drives customers’ brand trust, while intellectual experience has no effects on brand trust. Brand love is the main mechanism in developing customers’ behavioral loyalty, so does brand trust in shaping their attitudinal loyalty. Brand love and brand trust have the mediating effects on the relationships between brand experience and brand loyalty. Originality/value: It demonstrates two mediating roles of brand love and brand trust in the brand experience and brand loyalty relationships, and thus deepens the understanding of the processes in shaping customers’ brand loyalty. It departs from the prior works and examines the distinct dimensions of brand experience and brand loyalty, and thus presents a more detailed examination on these two constructs and their effects, than prior studies. It demonstrates the validities of the brand resonance model, the C-A-B and A-C-B models, key mediating variable model, particularly in mobile phone industry.","author":[{"dropping-particle":"","family":"Huang","given":"Chao Chin","non-dropping-particle":"","parse-names":false,"suffix":""}],"container-title":"Management Decision","id":"ITEM-1","issue":"5","issued":{"date-parts":[["2017"]]},"page":"915-934","title":"The impacts of brand experiences on brand loyalty: mediators of brand love and trust","type":"article-journal","volume":"55"},"uris":["http://www.mendeley.com/documents/?uuid=2463f27f-a203-416d-a4c6-78749182663f","http://www.mendeley.com/documents/?uuid=22511eaa-4821-4766-b2da-fb08c03892ab"]}],"mendeley":{"formattedCitation":"(HUANG, 2017)","plainTextFormattedCitation":"(HUANG, 2017)","previouslyFormattedCitation":"(HUANG, 2017)"},"properties":{"noteIndex":0},"schema":"https://github.com/citation-style-language/schema/raw/master/csl-citation.json"}</w:instrText>
      </w:r>
      <w:r w:rsidRPr="00463535">
        <w:rPr>
          <w:rFonts w:cs="Arial"/>
        </w:rPr>
        <w:fldChar w:fldCharType="separate"/>
      </w:r>
      <w:r w:rsidRPr="00463535">
        <w:rPr>
          <w:rFonts w:cs="Arial"/>
          <w:noProof/>
        </w:rPr>
        <w:t>(HUANG, 2017)</w:t>
      </w:r>
      <w:r w:rsidRPr="00463535">
        <w:rPr>
          <w:rFonts w:cs="Arial"/>
        </w:rPr>
        <w:fldChar w:fldCharType="end"/>
      </w:r>
      <w:r w:rsidRPr="00463535">
        <w:rPr>
          <w:rFonts w:cs="Arial"/>
        </w:rPr>
        <w:t xml:space="preserve">. De acordo com </w:t>
      </w:r>
      <w:r w:rsidRPr="00463535">
        <w:rPr>
          <w:rFonts w:cs="Arial"/>
        </w:rPr>
        <w:fldChar w:fldCharType="begin" w:fldLock="1"/>
      </w:r>
      <w:r w:rsidRPr="00463535">
        <w:rPr>
          <w:rFonts w:cs="Arial"/>
        </w:rPr>
        <w:instrText>ADDIN CSL_CITATION {"citationItems":[{"id":"ITEM-1","itemData":{"DOI":"10.1108/AJEMS-10-2017-0252","ISSN":"20400713","abstract":"Purpose: The purpose of this paper is to ascertain the effects of structural and bonding attachment on brand loyalty. The authors identified network quality, network coverage and mobile number portability (MNP) as structural elements of attachment that affect brand loyalty. Similarly, the authors identify brand trust and social interaction ties as elements of bonding-based attachment that affects brand loyalty. Design/methodology/approach: The authors employed a survey as the research design. There were 500 respondents who were customers of telecommunication network brands in Ghana. Data collected were analyzed using the partial least square approach to structural equation modeling (PLS-SEM) on SmartPLS 3. Findings: The findings indicate that structural and bonding-based attachments affect the brand loyalty. Specifically, the authors found that network coverage, network quality, brand trust and social interaction ties have positive effects on brand loyalty while MNP has a negative effect on brand loyalty. Originality/value: This study conceptualizes attachment from both structural and bonding perspectives, which are rare in the marketing literature. Thus, this study advances the conceptualization of attachment in the marketing literature.","author":[{"dropping-particle":"","family":"Adam","given":"Diyawu Rahman","non-dropping-particle":"","parse-names":false,"suffix":""},{"dropping-particle":"","family":"Ofori","given":"Kwame Simpe","non-dropping-particle":"","parse-names":false,"suffix":""},{"dropping-particle":"","family":"Okoe","given":"Abednego Feehi","non-dropping-particle":"","parse-names":false,"suffix":""},{"dropping-particle":"","family":"Boateng","given":"Henry","non-dropping-particle":"","parse-names":false,"suffix":""}],"container-title":"African Journal of Economic and Management Studies","id":"ITEM-1","issue":"3","issued":{"date-parts":[["2018"]]},"page":"305-318","title":"Effects of structural and bonding-based attachment on brand loyalty","type":"article-journal","volume":"9"},"uris":["http://www.mendeley.com/documents/?uuid=bb5368fe-80d8-4cdb-8596-ec35544243c0","http://www.mendeley.com/documents/?uuid=40daf458-bbec-4888-9e6e-cfc58afa33f2"]}],"mendeley":{"formattedCitation":"(ADAM et al., 2018)","manualFormatting":"Adam et al. (2018)","plainTextFormattedCitation":"(ADAM et al., 2018)","previouslyFormattedCitation":"(ADAM et al., 2018)"},"properties":{"noteIndex":0},"schema":"https://github.com/citation-style-language/schema/raw/master/csl-citation.json"}</w:instrText>
      </w:r>
      <w:r w:rsidRPr="00463535">
        <w:rPr>
          <w:rFonts w:cs="Arial"/>
        </w:rPr>
        <w:fldChar w:fldCharType="separate"/>
      </w:r>
      <w:r w:rsidRPr="00463535">
        <w:rPr>
          <w:rFonts w:cs="Arial"/>
          <w:noProof/>
        </w:rPr>
        <w:t>Adam et al. (2018)</w:t>
      </w:r>
      <w:r w:rsidRPr="00463535">
        <w:rPr>
          <w:rFonts w:cs="Arial"/>
        </w:rPr>
        <w:fldChar w:fldCharType="end"/>
      </w:r>
      <w:r w:rsidRPr="00463535">
        <w:rPr>
          <w:rFonts w:cs="Arial"/>
        </w:rPr>
        <w:t xml:space="preserve"> existe relação positiva entre a confiança na marca e a lealdade a marca na indústria de telecomunicações. Com isso, a quinta hipótese é estruturada: </w:t>
      </w:r>
      <w:r w:rsidRPr="00463535">
        <w:rPr>
          <w:rFonts w:cs="Arial"/>
          <w:b/>
          <w:bCs/>
          <w:color w:val="000000"/>
        </w:rPr>
        <w:t xml:space="preserve">H5: A confiança com a marca tem relação positiva com a lealdade à marca. </w:t>
      </w:r>
    </w:p>
    <w:p w14:paraId="764D72B9" w14:textId="77777777" w:rsidR="00240400" w:rsidRPr="00463535" w:rsidRDefault="00240400" w:rsidP="00240400">
      <w:pPr>
        <w:pStyle w:val="Heading2"/>
        <w:spacing w:before="120"/>
        <w:rPr>
          <w:rFonts w:eastAsia="Arial" w:cs="Arial"/>
          <w:szCs w:val="24"/>
        </w:rPr>
      </w:pPr>
      <w:bookmarkStart w:id="4" w:name="_Toc94819275"/>
      <w:r w:rsidRPr="00463535">
        <w:rPr>
          <w:rFonts w:eastAsia="Arial" w:cs="Arial"/>
          <w:szCs w:val="24"/>
        </w:rPr>
        <w:t>2.4 Lealdade à Marca</w:t>
      </w:r>
      <w:bookmarkEnd w:id="4"/>
    </w:p>
    <w:p w14:paraId="14372A9B" w14:textId="77777777" w:rsidR="00240400" w:rsidRPr="00463535" w:rsidRDefault="00240400" w:rsidP="00240400">
      <w:pPr>
        <w:spacing w:before="120"/>
        <w:ind w:firstLine="700"/>
        <w:rPr>
          <w:rFonts w:cs="Arial"/>
        </w:rPr>
      </w:pPr>
      <w:r w:rsidRPr="00463535">
        <w:rPr>
          <w:rFonts w:cs="Arial"/>
          <w:color w:val="000000"/>
        </w:rPr>
        <w:t xml:space="preserve">Para as empresas, lealdade significa possuir maior vantagem competitiva </w:t>
      </w:r>
      <w:r w:rsidRPr="00463535">
        <w:rPr>
          <w:rFonts w:cs="Arial"/>
          <w:color w:val="000000"/>
        </w:rPr>
        <w:fldChar w:fldCharType="begin" w:fldLock="1"/>
      </w:r>
      <w:r w:rsidRPr="00463535">
        <w:rPr>
          <w:rFonts w:cs="Arial"/>
          <w:color w:val="000000"/>
        </w:rPr>
        <w:instrText>ADDIN CSL_CITATION {"citationItems":[{"id":"ITEM-1","itemData":{"author":[{"dropping-particle":"","family":"Aaker","given":"David A","non-dropping-particle":"","parse-names":false,"suffix":""}],"editor":[{"dropping-particle":"","family":"Andrade","given":"André","non-dropping-particle":"","parse-names":false,"suffix":""}],"id":"ITEM-1","issued":{"date-parts":[["1998"]]},"publisher":"Negócio Editora","publisher-place":"São Paulo","title":"Marcas: Brand Equity - gerenciando o valor da marca","type":"book"},"uris":["http://www.mendeley.com/documents/?uuid=6deeb323-dabc-4f55-8e49-eb6977e5e682","http://www.mendeley.com/documents/?uuid=7d5a88d9-3ff3-4042-b306-e987db5fcd6b"]}],"mendeley":{"formattedCitation":"(AAKER, 1998)","plainTextFormattedCitation":"(AAKER, 1998)","previouslyFormattedCitation":"(AAKER, 1998)"},"properties":{"noteIndex":0},"schema":"https://github.com/citation-style-language/schema/raw/master/csl-citation.json"}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(AAKER, 1998)</w:t>
      </w:r>
      <w:r w:rsidRPr="00463535">
        <w:rPr>
          <w:rFonts w:cs="Arial"/>
          <w:color w:val="000000"/>
        </w:rPr>
        <w:fldChar w:fldCharType="end"/>
      </w:r>
      <w:r w:rsidRPr="00463535">
        <w:rPr>
          <w:rFonts w:cs="Arial"/>
          <w:color w:val="000000"/>
        </w:rPr>
        <w:t xml:space="preserve">. A proximidade entre o cliente e a empresa permite que o consumidor tenha uma maior percepção de credibilidade e confiança, que acaba por influenciar em sua lealdade </w:t>
      </w:r>
      <w:r w:rsidRPr="00463535">
        <w:rPr>
          <w:rFonts w:cs="Arial"/>
          <w:color w:val="000000"/>
        </w:rPr>
        <w:fldChar w:fldCharType="begin" w:fldLock="1"/>
      </w:r>
      <w:r w:rsidRPr="00463535">
        <w:rPr>
          <w:rFonts w:cs="Arial"/>
          <w:color w:val="000000"/>
        </w:rPr>
        <w:instrText>ADDIN CSL_CITATION {"citationItems":[{"id":"ITEM-1","itemData":{"author":[{"dropping-particle":"","family":"Roca","given":"Ricardo","non-dropping-particle":"","parse-names":false,"suffix":""},{"dropping-particle":"","family":"Szabo","given":"Viviane","non-dropping-particle":"","parse-names":false,"suffix":""}],"id":"ITEM-1","issued":{"date-parts":[["2015"]]},"number-of-pages":"132","publisher":"Pearson","publisher-place":"São Paulo","title":"Gestão do relacionamento com o cliente","type":"book"},"uris":["http://www.mendeley.com/documents/?uuid=77e65b16-68c7-42b5-94f9-8855c16c208e","http://www.mendeley.com/documents/?uuid=fa97b6f1-cbbd-4211-85b5-5d7cf702d6ee"]}],"mendeley":{"formattedCitation":"(ROCA; SZABO, 2015)","plainTextFormattedCitation":"(ROCA; SZABO, 2015)","previouslyFormattedCitation":"(ROCA; SZABO, 2015)"},"properties":{"noteIndex":0},"schema":"https://github.com/citation-style-language/schema/raw/master/csl-citation.json"}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(ROCA; SZABO, 2015)</w:t>
      </w:r>
      <w:r w:rsidRPr="00463535">
        <w:rPr>
          <w:rFonts w:cs="Arial"/>
          <w:color w:val="000000"/>
        </w:rPr>
        <w:fldChar w:fldCharType="end"/>
      </w:r>
      <w:r w:rsidRPr="00463535">
        <w:rPr>
          <w:rFonts w:cs="Arial"/>
          <w:color w:val="000000"/>
        </w:rPr>
        <w:t xml:space="preserve">. A lealdade a marca tem sido postulada como um comprometimento psicológico em recomprar ou mesmo defender um produto a partir do entendimento do consumidor sobre a marca e suas qualidades e benefícios oferecidos </w:t>
      </w:r>
      <w:r w:rsidRPr="00463535">
        <w:rPr>
          <w:rFonts w:cs="Arial"/>
          <w:color w:val="000000"/>
        </w:rPr>
        <w:fldChar w:fldCharType="begin" w:fldLock="1"/>
      </w:r>
      <w:r w:rsidRPr="00463535">
        <w:rPr>
          <w:rFonts w:cs="Arial"/>
          <w:color w:val="000000"/>
        </w:rPr>
        <w:instrText>ADDIN CSL_CITATION {"citationItems":[{"id":"ITEM-1","itemData":{"author":[{"dropping-particle":"","family":"Oliver","given":"R. L","non-dropping-particle":"","parse-names":false,"suffix":""}],"container-title":"Journal of Marketing","id":"ITEM-1","issued":{"date-parts":[["1999"]]},"title":"Whence consumer loyalty?","type":"article-journal"},"uris":["http://www.mendeley.com/documents/?uuid=0c2aab85-e3ac-4cb4-b086-20ef8c3806f1"]},{"id":"ITEM-2","itemData":{"DOI":"10.1108/APJML-02-2022-0165","ISSN":"17584248","abstract":"Purpose: The study was conducted to investigate the impact of Generation Z's perceptions of brand activism on brand loyalty through the mediating role of brand attitude and brand trust. Design/methodology/approach: The study first reviewed previous research and developed hypotheses related to the research objectives. Structural equation modelling (SEM) was conducted to test the hypotheses with the survey data of 1,133 individuals from Generation Z in Vietnam. Findings: First, the findings indicated that: perceived argument quality, perceived authenticity, and perceived altruistic motives have a significant positive effect on brand attitude and brand trust. In addition, perceived self-interest motives have a significant positive effect on brand attitude. Brand trust has a significant positive effect on brand attitude. Finally, brand attitude and brand trust have a significant positive effect on brand loyalty. The study's empirical analysis carries implications for brand managers when implementing brand activism campaigns. Originality/value: There is a paucity of research that investigates customers' perceptions of brand activism through perceived argument quality, perceived authenticity, perceived altruistic motives, and perceived self-interest motives and the influences of these on brand loyalty. The main contribution of this study is to fill this gap.","author":[{"dropping-particle":"","family":"Nguyen","given":"Dinh Toan","non-dropping-particle":"","parse-names":false,"suffix":""},{"dropping-particle":"","family":"Le","given":"Dang Ha Anh","non-dropping-particle":"","parse-names":false,"suffix":""},{"dropping-particle":"","family":"Truong","given":"Linh Giang","non-dropping-particle":"","parse-names":false,"suffix":""},{"dropping-particle":"","family":"Truong","given":"Ngan Giang","non-dropping-particle":"","parse-names":false,"suffix":""},{"dropping-particle":"","family":"Vu","given":"Viet Vinh","non-dropping-particle":"","parse-names":false,"suffix":""}],"container-title":"Asia Pacific Journal of Marketing and Logistics","id":"ITEM-2","issue":"6","issued":{"date-parts":[["2023"]]},"page":"1494-1512","title":"The effect of Generation Z's perceptions of brand activism on brand loyalty: evidence from Vietnam","type":"article-journal","volume":"35"},"uris":["http://www.mendeley.com/documents/?uuid=8cc8328f-3bff-41c3-9315-caf60410228e"]}],"mendeley":{"formattedCitation":"(NGUYEN et al., 2023; OLIVER, 1999a)","plainTextFormattedCitation":"(NGUYEN et al., 2023; OLIVER, 1999a)","previouslyFormattedCitation":"(NGUYEN et al., 2023; OLIVER, 1999a)"},"properties":{"noteIndex":0},"schema":"https://github.com/citation-style-language/schema/raw/master/csl-citation.json"}</w:instrText>
      </w:r>
      <w:r w:rsidRPr="00463535">
        <w:rPr>
          <w:rFonts w:cs="Arial"/>
          <w:color w:val="000000"/>
        </w:rPr>
        <w:fldChar w:fldCharType="separate"/>
      </w:r>
      <w:r w:rsidRPr="00463535">
        <w:rPr>
          <w:rFonts w:cs="Arial"/>
          <w:noProof/>
          <w:color w:val="000000"/>
        </w:rPr>
        <w:t>(NGUYEN et al., 2023; OLIVER, 1999a)</w:t>
      </w:r>
      <w:r w:rsidRPr="00463535">
        <w:rPr>
          <w:rFonts w:cs="Arial"/>
          <w:color w:val="000000"/>
        </w:rPr>
        <w:fldChar w:fldCharType="end"/>
      </w:r>
      <w:r w:rsidRPr="00463535">
        <w:rPr>
          <w:rFonts w:cs="Arial"/>
          <w:color w:val="000000"/>
        </w:rPr>
        <w:t>.</w:t>
      </w:r>
    </w:p>
    <w:p w14:paraId="236A387A" w14:textId="77777777" w:rsidR="00240400" w:rsidRPr="00463535" w:rsidRDefault="00240400" w:rsidP="00240400">
      <w:pPr>
        <w:spacing w:before="120"/>
        <w:ind w:firstLine="700"/>
        <w:rPr>
          <w:rFonts w:cs="Arial"/>
          <w:color w:val="000000"/>
        </w:rPr>
      </w:pPr>
      <w:r w:rsidRPr="00463535">
        <w:rPr>
          <w:rFonts w:cs="Arial"/>
          <w:color w:val="000000"/>
        </w:rPr>
        <w:fldChar w:fldCharType="begin" w:fldLock="1"/>
      </w:r>
      <w:r w:rsidRPr="00463535">
        <w:rPr>
          <w:rFonts w:cs="Arial"/>
          <w:color w:val="000000"/>
        </w:rPr>
        <w:instrText>ADDIN CSL_CITATION {"citationItems":[{"id":"ITEM-1","itemData":{"author":[{"dropping-particle":"","family":"Aaker","given":"David A","non-dropping-particle":"","parse-names":false,"suffix":""}],"editor":[{"dropping-particle":"","family":"Andrade","given":"André","non-dropping-particle":"","parse-names":false,"suffix":""}],"id":"ITEM-1","issued":{"date-parts":[["1998"]]},"publisher":"Negócio Editora","publisher-place":"São Paulo","title":"Marcas: Brand Equity - gerenciando o valor da marca","type":"book"},"uris":["http://www.mendeley.com/documents/?uuid=6deeb323-dabc-4f55-8e49-eb6977e5e682","http://www.mendeley.com/documents/?uuid=7d5a88d9-3ff3-4042-b306-e987db5fcd6b"]}],"mendeley":{"formattedCitation":"(AAKER, 1998)","manualFormatting":"Aaker (1998)","plainTextFormattedCitation":"(AAKER, 1998)","previouslyFormattedCitation":"(AAKER, 1998)"},"properties":{"noteIndex":0},"schema":"https://github.com/citation-style-language/schema/raw/master/csl-citation.json"}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Aaker (1998)</w:t>
      </w:r>
      <w:r w:rsidRPr="00463535">
        <w:rPr>
          <w:rFonts w:cs="Arial"/>
          <w:color w:val="000000"/>
        </w:rPr>
        <w:fldChar w:fldCharType="end"/>
      </w:r>
      <w:r w:rsidRPr="00463535">
        <w:rPr>
          <w:rFonts w:cs="Arial"/>
          <w:color w:val="000000"/>
        </w:rPr>
        <w:t xml:space="preserve"> defende a existência de cinco níveis de lealdade, de início, no primeiro nível não existe lealdade, e os compradores são bastante sensíveis ao preço dos produtos e serviços; no segundo nível a satisfação se dá pela falta de razões para mudar; no terceiro nível os clientes se encontram satisfeitos e evitam mudanças, por conta da ideia de não serem atendidos de forma satisfatória com a troca, ou pelos custos e riscos que o processo de mudança envolve.</w:t>
      </w:r>
      <w:r w:rsidRPr="00463535">
        <w:rPr>
          <w:rFonts w:cs="Arial"/>
        </w:rPr>
        <w:t xml:space="preserve"> </w:t>
      </w:r>
      <w:r w:rsidRPr="00463535">
        <w:rPr>
          <w:rFonts w:cs="Arial"/>
          <w:color w:val="000000"/>
        </w:rPr>
        <w:t xml:space="preserve">A partir do quarto nível proposto por </w:t>
      </w:r>
      <w:r w:rsidRPr="00463535">
        <w:rPr>
          <w:rFonts w:cs="Arial"/>
          <w:color w:val="000000"/>
        </w:rPr>
        <w:fldChar w:fldCharType="begin" w:fldLock="1"/>
      </w:r>
      <w:r w:rsidRPr="00463535">
        <w:rPr>
          <w:rFonts w:cs="Arial"/>
          <w:color w:val="000000"/>
        </w:rPr>
        <w:instrText>ADDIN CSL_CITATION {"citationItems":[{"id":"ITEM-1","itemData":{"author":[{"dropping-particle":"","family":"Aaker","given":"David A","non-dropping-particle":"","parse-names":false,"suffix":""}],"editor":[{"dropping-particle":"","family":"Andrade","given":"André","non-dropping-particle":"","parse-names":false,"suffix":""}],"id":"ITEM-1","issued":{"date-parts":[["1998"]]},"publisher":"Negócio Editora","publisher-place":"São Paulo","title":"Marcas: Brand Equity - gerenciando o valor da marca","type":"book"},"uris":["http://www.mendeley.com/documents/?uuid=6deeb323-dabc-4f55-8e49-eb6977e5e682","http://www.mendeley.com/documents/?uuid=7d5a88d9-3ff3-4042-b306-e987db5fcd6b"]}],"mendeley":{"formattedCitation":"(AAKER, 1998)","manualFormatting":"Aaker (1998)","plainTextFormattedCitation":"(AAKER, 1998)","previouslyFormattedCitation":"(AAKER, 1998)"},"properties":{"noteIndex":0},"schema":"https://github.com/citation-style-language/schema/raw/master/csl-citation.json"}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Aaker (1998)</w:t>
      </w:r>
      <w:r w:rsidRPr="00463535">
        <w:rPr>
          <w:rFonts w:cs="Arial"/>
          <w:color w:val="000000"/>
        </w:rPr>
        <w:fldChar w:fldCharType="end"/>
      </w:r>
      <w:r w:rsidRPr="00463535">
        <w:rPr>
          <w:rFonts w:cs="Arial"/>
          <w:color w:val="000000"/>
        </w:rPr>
        <w:t>, encontram-se clientes realmente satisfeitos e que desenvolvem algum sentimento pela marca, gerador de uma relação afetiva. No quinto e último nível se encontra o consumidor comprometido, que usa determinada marca como forma de se expressar e demonstrar seus valores à sociedade.</w:t>
      </w:r>
    </w:p>
    <w:p w14:paraId="3D0574B1" w14:textId="77777777" w:rsidR="00240400" w:rsidRPr="00463535" w:rsidRDefault="00240400" w:rsidP="00240400">
      <w:pPr>
        <w:spacing w:before="120"/>
        <w:ind w:firstLine="700"/>
        <w:rPr>
          <w:rFonts w:cs="Arial"/>
          <w:color w:val="000000"/>
        </w:rPr>
      </w:pPr>
      <w:r w:rsidRPr="00463535">
        <w:rPr>
          <w:rFonts w:cs="Arial"/>
          <w:color w:val="000000"/>
        </w:rPr>
        <w:lastRenderedPageBreak/>
        <w:t xml:space="preserve">Algumas ações empresariais consistem em ouvir constantemente o consumidor, e interagir por meio de pesquisas de satisfação, canais de comunicação, entre outros, além de gerar resultados a partir das informações coletadas </w:t>
      </w:r>
      <w:r w:rsidRPr="00463535">
        <w:rPr>
          <w:rFonts w:cs="Arial"/>
        </w:rPr>
        <w:fldChar w:fldCharType="begin" w:fldLock="1"/>
      </w:r>
      <w:r w:rsidRPr="00463535">
        <w:rPr>
          <w:rFonts w:cs="Arial"/>
        </w:rPr>
        <w:instrText>ADDIN CSL_CITATION {"citationItems":[{"id":"ITEM-1","itemData":{"author":[{"dropping-particle":"","family":"Foggetti","given":"Cristiano","non-dropping-particle":"","parse-names":false,"suffix":""}],"id":"ITEM-1","issued":{"date-parts":[["2015"]]},"publisher":"Pearson Education do Brasil","publisher-place":"São Paulo","title":"Comportamento do consumidor e pesquisa de mercado","type":"book"},"uris":["http://www.mendeley.com/documents/?uuid=5c104437-2226-4907-a018-236f449ef57c","http://www.mendeley.com/documents/?uuid=f9b593e5-324a-4ddb-afd9-46a72ed3cad9"]}],"mendeley":{"formattedCitation":"(FOGGETTI, 2015)","plainTextFormattedCitation":"(FOGGETTI, 2015)","previouslyFormattedCitation":"(FOGGETTI, 2015)"},"properties":{"noteIndex":0},"schema":"https://github.com/citation-style-language/schema/raw/master/csl-citation.json"}</w:instrText>
      </w:r>
      <w:r w:rsidRPr="00463535">
        <w:rPr>
          <w:rFonts w:cs="Arial"/>
        </w:rPr>
        <w:fldChar w:fldCharType="separate"/>
      </w:r>
      <w:r w:rsidRPr="00463535">
        <w:rPr>
          <w:rFonts w:cs="Arial"/>
          <w:noProof/>
        </w:rPr>
        <w:t>(FOGGETTI, 2015)</w:t>
      </w:r>
      <w:r w:rsidRPr="00463535">
        <w:rPr>
          <w:rFonts w:cs="Arial"/>
        </w:rPr>
        <w:fldChar w:fldCharType="end"/>
      </w:r>
      <w:r w:rsidRPr="00463535">
        <w:rPr>
          <w:rFonts w:cs="Arial"/>
          <w:color w:val="000000"/>
        </w:rPr>
        <w:t xml:space="preserve">. Outras medidas adotadas são a criação de programas de fidelidade, que proporcionam valor ao cliente e incentivos, como descontos, benefícios exclusivos </w:t>
      </w:r>
      <w:r w:rsidRPr="00463535">
        <w:rPr>
          <w:rFonts w:cs="Arial"/>
        </w:rPr>
        <w:t xml:space="preserve">e </w:t>
      </w:r>
      <w:r w:rsidRPr="00463535">
        <w:rPr>
          <w:rFonts w:cs="Arial"/>
          <w:color w:val="000000"/>
        </w:rPr>
        <w:t xml:space="preserve">programas de filiação podem ser implementados, neles os clientes fazem parte de grupos para trocar informações sobre produtos </w:t>
      </w:r>
      <w:r w:rsidRPr="00463535">
        <w:rPr>
          <w:rFonts w:cs="Arial"/>
          <w:color w:val="000000"/>
        </w:rPr>
        <w:fldChar w:fldCharType="begin" w:fldLock="1"/>
      </w:r>
      <w:r w:rsidRPr="00463535">
        <w:rPr>
          <w:rFonts w:cs="Arial"/>
          <w:color w:val="000000"/>
        </w:rPr>
        <w:instrText>ADDIN CSL_CITATION {"citationItems":[{"id":"ITEM-1","itemData":{"author":[{"dropping-particle":"","family":"Alves","given":"Elizeu barroso","non-dropping-particle":"","parse-names":false,"suffix":""},{"dropping-particle":"","family":"Barboza","given":"Monfort Mariana","non-dropping-particle":"","parse-names":false,"suffix":""},{"dropping-particle":"","family":"Rolon","given":"Vanessa Estela Kotovicz","non-dropping-particle":"","parse-names":false,"suffix":""}],"id":"ITEM-1","issued":{"date-parts":[["2014"]]},"publisher":"Intersaberes","title":"Marketing de relacionamento: como construir e manter relacionamentos lucretivos?","type":"book"},"uris":["http://www.mendeley.com/documents/?uuid=74d49e71-e387-4232-9b03-a44e6373a9fa","http://www.mendeley.com/documents/?uuid=f43ad9f4-7641-4646-81d6-480b7d9dde9e"]}],"mendeley":{"formattedCitation":"(ALVES; BARBOZA; ROLON, 2014)","plainTextFormattedCitation":"(ALVES; BARBOZA; ROLON, 2014)","previouslyFormattedCitation":"(ALVES; BARBOZA; ROLON, 2014)"},"properties":{"noteIndex":0},"schema":"https://github.com/citation-style-language/schema/raw/master/csl-citation.json"}</w:instrText>
      </w:r>
      <w:r w:rsidRPr="00463535">
        <w:rPr>
          <w:rFonts w:cs="Arial"/>
          <w:color w:val="000000"/>
        </w:rPr>
        <w:fldChar w:fldCharType="separate"/>
      </w:r>
      <w:r w:rsidRPr="00463535">
        <w:rPr>
          <w:rFonts w:cs="Arial"/>
          <w:noProof/>
          <w:color w:val="000000"/>
        </w:rPr>
        <w:t>(ALVES; BARBOZA; ROLON, 2014)</w:t>
      </w:r>
      <w:r w:rsidRPr="00463535">
        <w:rPr>
          <w:rFonts w:cs="Arial"/>
          <w:color w:val="000000"/>
        </w:rPr>
        <w:fldChar w:fldCharType="end"/>
      </w:r>
      <w:r w:rsidRPr="00463535">
        <w:rPr>
          <w:rFonts w:cs="Arial"/>
          <w:color w:val="000000"/>
        </w:rPr>
        <w:t xml:space="preserve">. </w:t>
      </w:r>
    </w:p>
    <w:p w14:paraId="155A7203" w14:textId="34587F89" w:rsidR="00240400" w:rsidRPr="00463535" w:rsidRDefault="00240400" w:rsidP="00240400">
      <w:pPr>
        <w:spacing w:before="120"/>
        <w:ind w:firstLine="709"/>
        <w:rPr>
          <w:rFonts w:cs="Arial"/>
          <w:color w:val="000000"/>
        </w:rPr>
      </w:pPr>
      <w:r w:rsidRPr="00463535">
        <w:rPr>
          <w:rFonts w:cs="Arial"/>
          <w:color w:val="000000"/>
        </w:rPr>
        <w:t xml:space="preserve">A lealdade do consumidor reside na tendência em comprar mais produtos da mesma marca, gerar buzzmarketing positivo, cria imagem favorável sobre o produto e a marca, bem como não trocar de produtos frente às ações dos concorrentes </w:t>
      </w:r>
      <w:r w:rsidRPr="00463535">
        <w:rPr>
          <w:rFonts w:cs="Arial"/>
          <w:color w:val="000000"/>
        </w:rPr>
        <w:fldChar w:fldCharType="begin" w:fldLock="1"/>
      </w:r>
      <w:r w:rsidRPr="00463535">
        <w:rPr>
          <w:rFonts w:cs="Arial"/>
          <w:color w:val="000000"/>
        </w:rPr>
        <w:instrText>ADDIN CSL_CITATION {"citationItems":[{"id":"ITEM-1","itemData":{"DOI":"10.1016/j.ijhm.2017.12.011","ISSN":"02784319","abstract":"The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loyalty.","author":[{"dropping-particle":"","family":"Han","given":"Heesup","non-dropping-particle":"","parse-names":false,"suffix":""},{"dropping-particle":"","family":"Nguyen","given":"Hong Ngoc","non-dropping-particle":"","parse-names":false,"suffix":""},{"dropping-particle":"","family":"Song","given":"Hakjun","non-dropping-particle":"","parse-names":false,"suffix":""},{"dropping-particle":"","family":"Chua","given":"Bee Lia","non-dropping-particle":"","parse-names":false,"suffix":""},{"dropping-particle":"","family":"Lee","given":"Sanghyeop","non-dropping-particle":"","parse-names":false,"suffix":""},{"dropping-particle":"","family":"Kim","given":"Wansoo","non-dropping-particle":"","parse-names":false,"suffix":""}],"container-title":"International Journal of Hospitality Management","id":"ITEM-1","issue":"January 2017","issued":{"date-parts":[["2018"]]},"page":"86-97","publisher":"Elsevier","title":"Drivers of brand loyalty in the chain coffee shop industry","type":"article-journal","volume":"72"},"uris":["http://www.mendeley.com/documents/?uuid=a6ee08b6-65d5-410f-a576-fe06afba0e3c"]}],"mendeley":{"formattedCitation":"(HAN et al., 2018)","plainTextFormattedCitation":"(HAN et al., 2018)","previouslyFormattedCitation":"(HAN et al., 2018)"},"properties":{"noteIndex":0},"schema":"https://github.com/citation-style-language/schema/raw/master/csl-citation.json"}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(HAN et al., 2018)</w:t>
      </w:r>
      <w:r w:rsidRPr="00463535">
        <w:rPr>
          <w:rFonts w:cs="Arial"/>
          <w:color w:val="000000"/>
        </w:rPr>
        <w:fldChar w:fldCharType="end"/>
      </w:r>
      <w:r w:rsidRPr="00463535">
        <w:rPr>
          <w:rFonts w:cs="Arial"/>
          <w:color w:val="000000"/>
        </w:rPr>
        <w:t xml:space="preserve">. A lealdade pode ser dividida em quatro diferentes estágios, são eles: cognitivo, afetivo, conativo e de ação </w:t>
      </w:r>
      <w:r w:rsidRPr="00463535">
        <w:rPr>
          <w:rFonts w:cs="Arial"/>
          <w:color w:val="000000"/>
        </w:rPr>
        <w:fldChar w:fldCharType="begin" w:fldLock="1"/>
      </w:r>
      <w:r w:rsidRPr="00463535">
        <w:rPr>
          <w:rFonts w:cs="Arial"/>
          <w:color w:val="000000"/>
        </w:rPr>
        <w:instrText>ADDIN CSL_CITATION {"citationItems":[{"id":"ITEM-1","itemData":{"author":[{"dropping-particle":"","family":"Oliver","given":"Roger L.","non-dropping-particle":"","parse-names":false,"suffix":""}],"container-title":"Journal of Marketing","id":"ITEM-1","issue":"Special Issue","issued":{"date-parts":[["1999"]]},"page":"33-44","title":"Whence Consumer Loyalty?","type":"article-journal","volume":"63"},"uris":["http://www.mendeley.com/documents/?uuid=3073b992-2b8a-41cf-96f7-1af19d6a3e86"]},{"id":"ITEM-2","itemData":{"author":[{"dropping-particle":"","family":"Vieira","given":"Valter Afonso","non-dropping-particle":"","parse-names":false,"suffix":""}],"container-title":"Revista de Administração Universidade de São Paulo RAUSP","id":"ITEM-2","issue":"1","issued":{"date-parts":[["2009"]]},"page":"17-33","title":"Moderação, mediação, moderadora-mediadora e efeitos indiretos em modelagem de equações estruturais: uma aplicação no modelo de desconfirmação de expectativas","type":"article-journal","volume":"44"},"uris":["http://www.mendeley.com/documents/?uuid=98bf70d7-18fd-423f-98f7-fb4a2d26e9ff"]}],"mendeley":{"formattedCitation":"(OLIVER, 1999b; VIEIRA, 2009)","manualFormatting":"(OLIVER, 1999; VIEIRA, 2009)","plainTextFormattedCitation":"(OLIVER, 1999b; VIEIRA, 2009)","previouslyFormattedCitation":"(OLIVER, 1999b; VIEIRA, 2009)"},"properties":{"noteIndex":0},"schema":"https://github.com/citation-style-language/schema/raw/master/csl-citation.json"}</w:instrText>
      </w:r>
      <w:r w:rsidRPr="00463535">
        <w:rPr>
          <w:rFonts w:cs="Arial"/>
          <w:color w:val="000000"/>
        </w:rPr>
        <w:fldChar w:fldCharType="separate"/>
      </w:r>
      <w:r w:rsidRPr="00463535">
        <w:rPr>
          <w:rFonts w:cs="Arial"/>
          <w:noProof/>
          <w:color w:val="000000"/>
        </w:rPr>
        <w:t>(OLIVER, 1999; VIEIRA, 2009)</w:t>
      </w:r>
      <w:r w:rsidRPr="00463535">
        <w:rPr>
          <w:rFonts w:cs="Arial"/>
          <w:color w:val="000000"/>
        </w:rPr>
        <w:fldChar w:fldCharType="end"/>
      </w:r>
      <w:r w:rsidRPr="00463535">
        <w:rPr>
          <w:rFonts w:cs="Arial"/>
          <w:color w:val="000000"/>
        </w:rPr>
        <w:t>. O estágio cognitivo torna as informações sobre as propriedades da marca acessíveis ao cliente, enquanto o segundo estágio ocorre após as experiências do consumidor com a marca surtirem efeitos positivos a ponto de estabelecer uma ligação afetiva. Já o estágio conativo se refere à motivação e intenção de compra, pois mantém as convicções do cliente em relação ao produto, ao passo em que o estágio de ação representa de fato a ação de compra. Cada estágio de lealdade possui grande importância, tendo em vista que os maiores níveis de lealdade podem ser atingidos a partir do bom relacionamento estabelecido entre as marcas e os seus consumidores</w:t>
      </w:r>
      <w:r>
        <w:rPr>
          <w:rFonts w:cs="Arial"/>
          <w:color w:val="000000"/>
        </w:rPr>
        <w:t>.</w:t>
      </w:r>
    </w:p>
    <w:p w14:paraId="5B276C52" w14:textId="12735D75" w:rsidR="003167CE" w:rsidRDefault="003167CE" w:rsidP="00F05B0E">
      <w:pPr>
        <w:spacing w:before="120"/>
        <w:ind w:firstLine="709"/>
        <w:rPr>
          <w:rFonts w:eastAsia="Arial"/>
          <w:lang w:val="pt-BR"/>
        </w:rPr>
      </w:pPr>
    </w:p>
    <w:p w14:paraId="74668692" w14:textId="59348DCD" w:rsidR="00A642BE" w:rsidRPr="00190020" w:rsidRDefault="00F05B0E" w:rsidP="00F05B0E">
      <w:pPr>
        <w:pStyle w:val="Heading1"/>
      </w:pPr>
      <w:r w:rsidRPr="00190020">
        <w:rPr>
          <w:rFonts w:eastAsia="Arial"/>
        </w:rPr>
        <w:t xml:space="preserve">3. </w:t>
      </w:r>
      <w:r w:rsidR="00C60068" w:rsidRPr="00190020">
        <w:rPr>
          <w:rFonts w:eastAsia="Arial"/>
        </w:rPr>
        <w:t>Método</w:t>
      </w:r>
    </w:p>
    <w:p w14:paraId="7B705BBB" w14:textId="77777777" w:rsidR="00240400" w:rsidRPr="00463535" w:rsidRDefault="00240400" w:rsidP="00240400">
      <w:pPr>
        <w:spacing w:before="120"/>
        <w:ind w:firstLine="709"/>
        <w:rPr>
          <w:rFonts w:cs="Arial"/>
        </w:rPr>
      </w:pPr>
      <w:r w:rsidRPr="00463535">
        <w:rPr>
          <w:rFonts w:cs="Arial"/>
        </w:rPr>
        <w:t xml:space="preserve">O método escolhido possui uma abordagem quantitativa descritiva. A pesquisa descritiva não sofre influência do pesquisador e possui como objetivo compreender a frequência com que determinado fenômeno ocorre, bem como suas características, conexões e relações </w:t>
      </w:r>
      <w:r w:rsidRPr="00463535">
        <w:rPr>
          <w:rFonts w:cs="Arial"/>
        </w:rPr>
        <w:fldChar w:fldCharType="begin" w:fldLock="1"/>
      </w:r>
      <w:r w:rsidRPr="00463535">
        <w:rPr>
          <w:rFonts w:cs="Arial"/>
        </w:rPr>
        <w:instrText>ADDIN CSL_CITATION {"citationItems":[{"id":"ITEM-1","itemData":{"author":[{"dropping-particle":"","family":"Barros","given":"Aidil Jesus da Silveira","non-dropping-particle":"","parse-names":false,"suffix":""},{"dropping-particle":"","family":"Lehfeld","given":"Neide Aparecida de Souza","non-dropping-particle":"","parse-names":false,"suffix":""}],"edition":"3","id":"ITEM-1","issued":{"date-parts":[["2007"]]},"publisher":"Pearson Prentice Hall","publisher-place":"São Paulo","title":"Fundamentos de metodologia científica","type":"book"},"uris":["http://www.mendeley.com/documents/?uuid=644a8193-d53a-4cbf-b3c7-2c8d670aff2a","http://www.mendeley.com/documents/?uuid=c14e5024-2651-480a-9012-0176a201c98e"]}],"mendeley":{"formattedCitation":"(BARROS; LEHFELD, 2007)","plainTextFormattedCitation":"(BARROS; LEHFELD, 2007)","previouslyFormattedCitation":"(BARROS; LEHFELD, 2007)"},"properties":{"noteIndex":0},"schema":"https://github.com/citation-style-language/schema/raw/master/csl-citation.json"}</w:instrText>
      </w:r>
      <w:r w:rsidRPr="00463535">
        <w:rPr>
          <w:rFonts w:cs="Arial"/>
        </w:rPr>
        <w:fldChar w:fldCharType="separate"/>
      </w:r>
      <w:r w:rsidRPr="00463535">
        <w:rPr>
          <w:rFonts w:cs="Arial"/>
          <w:noProof/>
        </w:rPr>
        <w:t>(BARROS; LEHFELD, 2007)</w:t>
      </w:r>
      <w:r w:rsidRPr="00463535">
        <w:rPr>
          <w:rFonts w:cs="Arial"/>
        </w:rPr>
        <w:fldChar w:fldCharType="end"/>
      </w:r>
      <w:r w:rsidRPr="00463535">
        <w:rPr>
          <w:rFonts w:cs="Arial"/>
        </w:rPr>
        <w:t xml:space="preserve">. </w:t>
      </w:r>
    </w:p>
    <w:p w14:paraId="207C1643" w14:textId="77777777" w:rsidR="00240400" w:rsidRPr="00463535" w:rsidRDefault="00240400" w:rsidP="00240400">
      <w:pPr>
        <w:spacing w:before="120"/>
        <w:ind w:firstLine="709"/>
        <w:rPr>
          <w:rFonts w:cs="Arial"/>
        </w:rPr>
      </w:pPr>
      <w:r w:rsidRPr="00463535">
        <w:rPr>
          <w:rFonts w:cs="Arial"/>
        </w:rPr>
        <w:t xml:space="preserve">As análises estatísticas foram realizadas utilizando a modelagem de equações estruturais (MME), considerada com técnica avançada que combina regressão linear múltipla e análise fatorial exploratória e confirmatória </w:t>
      </w:r>
      <w:r w:rsidRPr="00463535">
        <w:rPr>
          <w:rFonts w:cs="Arial"/>
        </w:rPr>
        <w:fldChar w:fldCharType="begin" w:fldLock="1"/>
      </w:r>
      <w:r w:rsidRPr="00463535">
        <w:rPr>
          <w:rFonts w:cs="Arial"/>
        </w:rPr>
        <w:instrText>ADDIN CSL_CITATION {"citationItems":[{"id":"ITEM-1","itemData":{"author":[{"dropping-particle":"","family":"Farias","given":"Salomão Alencar","non-dropping-particle":"","parse-names":false,"suffix":""},{"dropping-particle":"","family":"Santos","given":"Rubens da Costa","non-dropping-particle":"","parse-names":false,"suffix":""}],"container-title":"Revista de Administração Contemporânea","id":"ITEM-1","issue":"3","issued":{"date-parts":[["2000"]]},"page":"107-132","title":"Modelagem de Equações Estruturais e Satisfação do Consumidor : uma Investigação Teórica e Prática","type":"article-journal","volume":"4"},"uris":["http://www.mendeley.com/documents/?uuid=75acdc5b-9907-4fdc-ac03-2f89967bdf53"]}],"mendeley":{"formattedCitation":"(FARIAS; SANTOS, 2000)","plainTextFormattedCitation":"(FARIAS; SANTOS, 2000)","previouslyFormattedCitation":"(FARIAS; SANTOS, 2000)"},"properties":{"noteIndex":0},"schema":"https://github.com/citation-style-language/schema/raw/master/csl-citation.json"}</w:instrText>
      </w:r>
      <w:r w:rsidRPr="00463535">
        <w:rPr>
          <w:rFonts w:cs="Arial"/>
        </w:rPr>
        <w:fldChar w:fldCharType="separate"/>
      </w:r>
      <w:r w:rsidRPr="00463535">
        <w:rPr>
          <w:rFonts w:cs="Arial"/>
          <w:noProof/>
        </w:rPr>
        <w:t>(FARIAS; SANTOS, 2000)</w:t>
      </w:r>
      <w:r w:rsidRPr="00463535">
        <w:rPr>
          <w:rFonts w:cs="Arial"/>
        </w:rPr>
        <w:fldChar w:fldCharType="end"/>
      </w:r>
      <w:r w:rsidRPr="00463535">
        <w:rPr>
          <w:rFonts w:cs="Arial"/>
        </w:rPr>
        <w:t xml:space="preserve">. O tratamento dos dados foi feito com o software SmartPLS </w:t>
      </w:r>
      <w:r w:rsidRPr="00463535">
        <w:rPr>
          <w:rFonts w:cs="Arial"/>
        </w:rPr>
        <w:fldChar w:fldCharType="begin" w:fldLock="1"/>
      </w:r>
      <w:r w:rsidRPr="00463535">
        <w:rPr>
          <w:rFonts w:cs="Arial"/>
        </w:rPr>
        <w:instrText>ADDIN CSL_CITATION {"citationItems":[{"id":"ITEM-1","itemData":{"author":[{"dropping-particle":"","family":"Ringle","given":"C.M.","non-dropping-particle":"","parse-names":false,"suffix":""},{"dropping-particle":"","family":"Wende","given":"S.","non-dropping-particle":"","parse-names":false,"suffix":""},{"dropping-particle":"","family":"Becker","given":"J.M.","non-dropping-particle":"","parse-names":false,"suffix":""}],"id":"ITEM-1","issued":{"date-parts":[["2022"]]},"publisher":"SmartPLS GmbH","publisher-place":"Oststeinbek","title":"SmartPLS4","type":"article"},"uris":["http://www.mendeley.com/documents/?uuid=cbee9737-0a7d-41e6-bffe-122b03a6012b"]}],"mendeley":{"formattedCitation":"(RINGLE; WENDE; BECKER, 2022)","plainTextFormattedCitation":"(RINGLE; WENDE; BECKER, 2022)","previouslyFormattedCitation":"(RINGLE; WENDE; BECKER, 2022)"},"properties":{"noteIndex":0},"schema":"https://github.com/citation-style-language/schema/raw/master/csl-citation.json"}</w:instrText>
      </w:r>
      <w:r w:rsidRPr="00463535">
        <w:rPr>
          <w:rFonts w:cs="Arial"/>
        </w:rPr>
        <w:fldChar w:fldCharType="separate"/>
      </w:r>
      <w:r w:rsidRPr="00463535">
        <w:rPr>
          <w:rFonts w:cs="Arial"/>
          <w:noProof/>
        </w:rPr>
        <w:t>(RINGLE; WENDE; BECKER, 2022)</w:t>
      </w:r>
      <w:r w:rsidRPr="00463535">
        <w:rPr>
          <w:rFonts w:cs="Arial"/>
        </w:rPr>
        <w:fldChar w:fldCharType="end"/>
      </w:r>
      <w:r w:rsidRPr="00463535">
        <w:rPr>
          <w:rFonts w:cs="Arial"/>
        </w:rPr>
        <w:t xml:space="preserve"> que proporcionou os melhores resultados de acordo com a pesquisa proposta </w:t>
      </w:r>
      <w:r w:rsidRPr="00463535">
        <w:rPr>
          <w:rFonts w:cs="Arial"/>
        </w:rPr>
        <w:fldChar w:fldCharType="begin" w:fldLock="1"/>
      </w:r>
      <w:r w:rsidRPr="00463535">
        <w:rPr>
          <w:rFonts w:cs="Arial"/>
        </w:rPr>
        <w:instrText>ADDIN CSL_CITATION {"citationItems":[{"id":"ITEM-1","itemData":{"author":[{"dropping-particle":"","family":"Ringle","given":"C M.","non-dropping-particle":"","parse-names":false,"suffix":""},{"dropping-particle":"","family":"Silva","given":"D","non-dropping-particle":"","parse-names":false,"suffix":""},{"dropping-particle":"","family":"Bido","given":"D S","non-dropping-particle":"","parse-names":false,"suffix":""}],"container-title":"Revista Brasileira de Marketing","id":"ITEM-1","issue":"02","issued":{"date-parts":[["2014"]]},"page":"56-73","title":"Structural Equation Modeling with the Smartpls","type":"article-journal","volume":"13"},"uris":["http://www.mendeley.com/documents/?uuid=85d43929-e0a1-4fee-8e5c-609b15d6a2cc"]}],"mendeley":{"formattedCitation":"(RINGLE; SILVA; BIDO, 2014)","plainTextFormattedCitation":"(RINGLE; SILVA; BIDO, 2014)","previouslyFormattedCitation":"(RINGLE; SILVA; BIDO, 2014)"},"properties":{"noteIndex":0},"schema":"https://github.com/citation-style-language/schema/raw/master/csl-citation.json"}</w:instrText>
      </w:r>
      <w:r w:rsidRPr="00463535">
        <w:rPr>
          <w:rFonts w:cs="Arial"/>
        </w:rPr>
        <w:fldChar w:fldCharType="separate"/>
      </w:r>
      <w:r w:rsidRPr="00463535">
        <w:rPr>
          <w:rFonts w:cs="Arial"/>
          <w:noProof/>
        </w:rPr>
        <w:t>(RINGLE; SILVA; BIDO, 2014)</w:t>
      </w:r>
      <w:r w:rsidRPr="00463535">
        <w:rPr>
          <w:rFonts w:cs="Arial"/>
        </w:rPr>
        <w:fldChar w:fldCharType="end"/>
      </w:r>
      <w:r w:rsidRPr="00463535">
        <w:rPr>
          <w:rFonts w:cs="Arial"/>
          <w:color w:val="222222"/>
          <w:shd w:val="clear" w:color="auto" w:fill="FFFFFF"/>
        </w:rPr>
        <w:t xml:space="preserve">. </w:t>
      </w:r>
      <w:r w:rsidRPr="00463535">
        <w:rPr>
          <w:rFonts w:cs="Arial"/>
        </w:rPr>
        <w:t xml:space="preserve">O procedimento de coleta de dados foi realizado por meio de aplicação de questionário eletrônico. </w:t>
      </w:r>
    </w:p>
    <w:p w14:paraId="5D1EF074" w14:textId="77777777" w:rsidR="00240400" w:rsidRPr="00463535" w:rsidRDefault="00240400" w:rsidP="00240400">
      <w:pPr>
        <w:spacing w:before="120"/>
        <w:rPr>
          <w:rFonts w:cs="Arial"/>
          <w:b/>
          <w:bCs/>
        </w:rPr>
      </w:pPr>
      <w:r w:rsidRPr="00463535">
        <w:rPr>
          <w:rFonts w:cs="Arial"/>
          <w:b/>
          <w:bCs/>
        </w:rPr>
        <w:t>3.1 O Objeto</w:t>
      </w:r>
    </w:p>
    <w:p w14:paraId="06FB841C" w14:textId="65AC2853" w:rsidR="00240400" w:rsidRPr="00463535" w:rsidRDefault="00240400" w:rsidP="00240400">
      <w:pPr>
        <w:spacing w:before="120"/>
        <w:ind w:firstLine="709"/>
        <w:rPr>
          <w:rFonts w:cs="Arial"/>
        </w:rPr>
      </w:pPr>
      <w:r w:rsidRPr="00463535">
        <w:rPr>
          <w:rFonts w:cs="Arial"/>
        </w:rPr>
        <w:t xml:space="preserve">As Havaianas, empresa escolhida como objeto de estudo, tem o início de sua trajetória na data de 3 de abril de 1907, ano em que Robert Fraser se muda da Argentina para o Brasil. O investidor, em conjunto com outros empresários estabelecem no bairro da Mooca, zona leste de São Paulo, a Sociedade Anonyma Fábrica Brazileira de Alpargatas, que mais tarde é renomeada como São Paulo Alpargatas </w:t>
      </w:r>
      <w:r w:rsidRPr="00463535">
        <w:rPr>
          <w:rFonts w:cs="Arial"/>
        </w:rPr>
        <w:fldChar w:fldCharType="begin" w:fldLock="1"/>
      </w:r>
      <w:r w:rsidRPr="00463535">
        <w:rPr>
          <w:rFonts w:cs="Arial"/>
        </w:rPr>
        <w:instrText>ADDIN CSL_CITATION {"citationItems":[{"id":"ITEM-1","itemData":{"author":[{"dropping-particle":"","family":"Vaz","given":"Tatiana","non-dropping-particle":"","parse-names":false,"suffix":""}],"id":"ITEM-1","issued":{"date-parts":[["2017"]]},"title":"A trajetória centenária da Alpargatas, que ganhou novo capítulo","type":"webpage"},"uris":["http://www.mendeley.com/documents/?uuid=357f88ca-ff67-4785-bbfc-c58566c35203","http://www.mendeley.com/documents/?uuid=3ca70859-4297-47b8-9c6e-96ff42af868f"]}],"mendeley":{"formattedCitation":"(VAZ, 2017)","plainTextFormattedCitation":"(VAZ, 2017)","previouslyFormattedCitation":"(VAZ, 2017)"},"properties":{"noteIndex":0},"schema":"https://github.com/citation-style-language/schema/raw/master/csl-citation.json"}</w:instrText>
      </w:r>
      <w:r w:rsidRPr="00463535">
        <w:rPr>
          <w:rFonts w:cs="Arial"/>
        </w:rPr>
        <w:fldChar w:fldCharType="separate"/>
      </w:r>
      <w:r w:rsidRPr="00463535">
        <w:rPr>
          <w:rFonts w:cs="Arial"/>
          <w:noProof/>
        </w:rPr>
        <w:t>(VAZ, 2017)</w:t>
      </w:r>
      <w:r w:rsidRPr="00463535">
        <w:rPr>
          <w:rFonts w:cs="Arial"/>
        </w:rPr>
        <w:fldChar w:fldCharType="end"/>
      </w:r>
      <w:r w:rsidRPr="00463535">
        <w:rPr>
          <w:rFonts w:cs="Arial"/>
        </w:rPr>
        <w:t>. Em 1962, as sandálias conhec</w:t>
      </w:r>
      <w:r w:rsidR="00C352E8">
        <w:rPr>
          <w:rFonts w:cs="Arial"/>
        </w:rPr>
        <w:t xml:space="preserve">idas atualmente, </w:t>
      </w:r>
      <w:r w:rsidRPr="00463535">
        <w:rPr>
          <w:rFonts w:cs="Arial"/>
        </w:rPr>
        <w:t>possuem inspiração em uma sandália japonesa conhecida como Zori, passam a ser fabricadas tendo a borracha como matéria prima, o que tornou o produto compatível ao consumidor brasileiro</w:t>
      </w:r>
      <w:r w:rsidR="00C352E8">
        <w:rPr>
          <w:rFonts w:cs="Arial"/>
        </w:rPr>
        <w:t xml:space="preserve"> </w:t>
      </w:r>
      <w:r w:rsidRPr="00463535">
        <w:rPr>
          <w:rFonts w:cs="Arial"/>
        </w:rPr>
        <w:fldChar w:fldCharType="begin" w:fldLock="1"/>
      </w:r>
      <w:r w:rsidRPr="00463535">
        <w:rPr>
          <w:rFonts w:cs="Arial"/>
        </w:rPr>
        <w:instrText>ADDIN CSL_CITATION {"citationItems":[{"id":"ITEM-1","itemData":{"ISSN":"2237-4418","abstract":"Esta pesquisa visa analisar a estratégia de reposicionamento e a sua importância para a internacionalização de marcas. Analisando especificamente a estratégia adotada pela Havaianas para agregar valor a sua marca. As análises baseiam-se entre 1988, quando perdeu força e abriu espaço para suas concorrentes e 2002, ano do grande evento que transformou a Havaianas em um símbolo de beleza e simplicidade mundial. A marca transmite credibilidade, mudando a visão dos consumidores antigos e novos do produto, deixando de ser um utilitário de classe baixa e atingindo a classe média e média alta internacional em uma época em que a brasilidade dos produtos não era chamariz. A metodologia utilizada foi um estudo de caso de caráter exploratório, baseados nos modelos adaptados da McKinsey e da Escola de Uppsala. Trata-se, então, de um estudo teórico baseados nos modelos e em análise documental para identificar o processo de reposicionamento e internacionalização da marca. Ao final, conclui-se que o slogan todo mundo usa pode ser conferido nas ruas dos países em que a marca está presente, fundamentando o sucesso da marca na boa comunicação no Brasil, Estados Unidos e Europa e da diversificação dos produtos, da básica sandália azul e branco às botas, meias e sandálias com cristais Swarovski.","author":[{"dropping-particle":"","family":"Mourad","given":"Aimãn Ibrahim","non-dropping-particle":"","parse-names":false,"suffix":""},{"dropping-particle":"","family":"Serralvo","given":"Francisco Antonio","non-dropping-particle":"","parse-names":false,"suffix":""}],"container-title":"Revista Pensamento &amp; Realidade","id":"ITEM-1","issue":"4","issued":{"date-parts":[["2014"]]},"page":"3-21","title":"Reposicionamento e Internacionalização de Marcas","type":"article-journal","volume":"29"},"uris":["http://www.mendeley.com/documents/?uuid=6c21b031-57ba-47ce-bb3e-d3048a945e5d"]}],"mendeley":{"formattedCitation":"(MOURAD; SERRALVO, 2014)","plainTextFormattedCitation":"(MOURAD; SERRALVO, 2014)","previouslyFormattedCitation":"(MOURAD; SERRALVO, 2014)"},"properties":{"noteIndex":0},"schema":"https://github.com/citation-style-language/schema/raw/master/csl-citation.json"}</w:instrText>
      </w:r>
      <w:r w:rsidRPr="00463535">
        <w:rPr>
          <w:rFonts w:cs="Arial"/>
        </w:rPr>
        <w:fldChar w:fldCharType="separate"/>
      </w:r>
      <w:r w:rsidRPr="00463535">
        <w:rPr>
          <w:rFonts w:cs="Arial"/>
          <w:noProof/>
        </w:rPr>
        <w:t>(MOURAD; SERRALVO, 2014)</w:t>
      </w:r>
      <w:r w:rsidRPr="00463535">
        <w:rPr>
          <w:rFonts w:cs="Arial"/>
        </w:rPr>
        <w:fldChar w:fldCharType="end"/>
      </w:r>
      <w:r w:rsidRPr="00463535">
        <w:rPr>
          <w:rFonts w:cs="Arial"/>
        </w:rPr>
        <w:t xml:space="preserve">. As sandálias foram patenteadas no ano de 1966, e o nome Havaianas teve como inspiração o Havaí, por se tratar de um local turístico e paradisíaco para os viajantes. Os primeiros modelos eram produzidos na cor branca e azul, mas por conta das adaptações realizadas pelos </w:t>
      </w:r>
      <w:r w:rsidRPr="00463535">
        <w:rPr>
          <w:rFonts w:cs="Arial"/>
        </w:rPr>
        <w:lastRenderedPageBreak/>
        <w:t>próprios clientes em inverter o lado solado, foi criada a linha Top, que contava com quatro diferentes cores. Devido ao enfraquecimento das vendas durante os anos 80, em 1994, os produtos das Havaianas foram relançados no mercado em tons monocromáticos</w:t>
      </w:r>
      <w:r w:rsidR="00C352E8">
        <w:rPr>
          <w:rFonts w:cs="Arial"/>
        </w:rPr>
        <w:t>. P</w:t>
      </w:r>
      <w:r w:rsidRPr="00463535">
        <w:rPr>
          <w:rFonts w:cs="Arial"/>
        </w:rPr>
        <w:t xml:space="preserve">osteriormente, os produtos passaram por uma transformação ao contar com diversas cores e desenhos, e com isso as sandálias passaram a ser acessórios de moda </w:t>
      </w:r>
      <w:r w:rsidRPr="00463535">
        <w:rPr>
          <w:rFonts w:cs="Arial"/>
        </w:rPr>
        <w:fldChar w:fldCharType="begin" w:fldLock="1"/>
      </w:r>
      <w:r w:rsidRPr="00463535">
        <w:rPr>
          <w:rFonts w:cs="Arial"/>
        </w:rPr>
        <w:instrText>ADDIN CSL_CITATION {"citationItems":[{"id":"ITEM-1","itemData":{"author":[{"dropping-particle":"","family":"Vaz","given":"Tatiana","non-dropping-particle":"","parse-names":false,"suffix":""}],"id":"ITEM-1","issued":{"date-parts":[["2017"]]},"title":"A trajetória centenária da Alpargatas, que ganhou novo capítulo","type":"webpage"},"uris":["http://www.mendeley.com/documents/?uuid=3ca70859-4297-47b8-9c6e-96ff42af868f","http://www.mendeley.com/documents/?uuid=357f88ca-ff67-4785-bbfc-c58566c35203"]}],"mendeley":{"formattedCitation":"(VAZ, 2017)","plainTextFormattedCitation":"(VAZ, 2017)","previouslyFormattedCitation":"(VAZ, 2017)"},"properties":{"noteIndex":0},"schema":"https://github.com/citation-style-language/schema/raw/master/csl-citation.json"}</w:instrText>
      </w:r>
      <w:r w:rsidRPr="00463535">
        <w:rPr>
          <w:rFonts w:cs="Arial"/>
        </w:rPr>
        <w:fldChar w:fldCharType="separate"/>
      </w:r>
      <w:r w:rsidRPr="00463535">
        <w:rPr>
          <w:rFonts w:cs="Arial"/>
          <w:noProof/>
        </w:rPr>
        <w:t>(VAZ, 2017)</w:t>
      </w:r>
      <w:r w:rsidRPr="00463535">
        <w:rPr>
          <w:rFonts w:cs="Arial"/>
        </w:rPr>
        <w:fldChar w:fldCharType="end"/>
      </w:r>
      <w:r w:rsidRPr="00463535">
        <w:rPr>
          <w:rFonts w:cs="Arial"/>
        </w:rPr>
        <w:t xml:space="preserve">. </w:t>
      </w:r>
    </w:p>
    <w:p w14:paraId="7A07E436" w14:textId="77777777" w:rsidR="00240400" w:rsidRPr="00463535" w:rsidRDefault="00240400" w:rsidP="00240400">
      <w:pPr>
        <w:spacing w:before="120"/>
        <w:ind w:firstLine="709"/>
        <w:rPr>
          <w:rFonts w:cs="Arial"/>
        </w:rPr>
      </w:pPr>
      <w:r w:rsidRPr="00463535">
        <w:rPr>
          <w:rFonts w:cs="Arial"/>
        </w:rPr>
        <w:t xml:space="preserve">O processo de internacionalização da Havaianas até 1999, tinha como foco a exportação de sandálias para países da América Latina, África e Ásia, com produtos e estratégias de comunicação e promoção similares as praticadas no Brasil </w:t>
      </w:r>
      <w:r w:rsidRPr="00463535">
        <w:rPr>
          <w:rFonts w:cs="Arial"/>
        </w:rPr>
        <w:fldChar w:fldCharType="begin" w:fldLock="1"/>
      </w:r>
      <w:r w:rsidRPr="00463535">
        <w:rPr>
          <w:rFonts w:cs="Arial"/>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Richard","author":[{"dropping-particle":"de","family":"Queiroz","given":"Mauricio Jucá","non-dropping-particle":"","parse-names":false,"suffix":""},{"dropping-particle":"","family":"Nakagawa","given":"Sandra Sayuri Yamashita","non-dropping-particle":"","parse-names":false,"suffix":""},{"dropping-particle":"","family":"Hemzo","given":"Miguel Angelo","non-dropping-particle":"","parse-names":false,"suffix":""}],"container-title":"IX Semead","id":"ITEM-1","issued":{"date-parts":[["2006"]]},"title":"Sandálias Havaianas: estratégia de internacionalização","type":"article-journal"},"uris":["http://www.mendeley.com/documents/?uuid=66ca0be9-9835-4a36-a0e3-f33f3531793b","http://www.mendeley.com/documents/?uuid=9ce68c2b-0c0b-4d7e-bba9-09a5b8559da5"]}],"mendeley":{"formattedCitation":"(QUEIROZ; NAKAGAWA; HEMZO, 2006)","plainTextFormattedCitation":"(QUEIROZ; NAKAGAWA; HEMZO, 2006)","previouslyFormattedCitation":"(QUEIROZ; NAKAGAWA; HEMZO, 2006)"},"properties":{"noteIndex":0},"schema":"https://github.com/citation-style-language/schema/raw/master/csl-citation.json"}</w:instrText>
      </w:r>
      <w:r w:rsidRPr="00463535">
        <w:rPr>
          <w:rFonts w:cs="Arial"/>
        </w:rPr>
        <w:fldChar w:fldCharType="separate"/>
      </w:r>
      <w:r w:rsidRPr="00463535">
        <w:rPr>
          <w:rFonts w:cs="Arial"/>
          <w:noProof/>
        </w:rPr>
        <w:t>(QUEIROZ; NAKAGAWA; HEMZO, 2006)</w:t>
      </w:r>
      <w:r w:rsidRPr="00463535">
        <w:rPr>
          <w:rFonts w:cs="Arial"/>
        </w:rPr>
        <w:fldChar w:fldCharType="end"/>
      </w:r>
      <w:r w:rsidRPr="00463535">
        <w:rPr>
          <w:rFonts w:cs="Arial"/>
        </w:rPr>
        <w:t xml:space="preserve">. Com o reposicionamento da marca, novos mercados foram explorados na América do norte e Europa, com o objetivo de atingir consumidores de maior poder aquisitivo. A Havaianas se posicionou como um produto de alta qualidade e status, além disso, a marca aperfeiçoou sua forma de comunicação e patrocinou grandes eventos como o Oscar, Grammy, MTV Awards, entre outros </w:t>
      </w:r>
      <w:r w:rsidRPr="00463535">
        <w:rPr>
          <w:rFonts w:cs="Arial"/>
        </w:rPr>
        <w:fldChar w:fldCharType="begin" w:fldLock="1"/>
      </w:r>
      <w:r w:rsidRPr="00463535">
        <w:rPr>
          <w:rFonts w:cs="Arial"/>
        </w:rPr>
        <w:instrText>ADDIN CSL_CITATION {"citationItems":[{"id":"ITEM-1","itemData":{"ISSN":"2237-4418","abstract":"Esta pesquisa visa analisar a estratégia de reposicionamento e a sua importância para a internacionalização de marcas. Analisando especificamente a estratégia adotada pela Havaianas para agregar valor a sua marca. As análises baseiam-se entre 1988, quando perdeu força e abriu espaço para suas concorrentes e 2002, ano do grande evento que transformou a Havaianas em um símbolo de beleza e simplicidade mundial. A marca transmite credibilidade, mudando a visão dos consumidores antigos e novos do produto, deixando de ser um utilitário de classe baixa e atingindo a classe média e média alta internacional em uma época em que a brasilidade dos produtos não era chamariz. A metodologia utilizada foi um estudo de caso de caráter exploratório, baseados nos modelos adaptados da McKinsey e da Escola de Uppsala. Trata-se, então, de um estudo teórico baseados nos modelos e em análise documental para identificar o processo de reposicionamento e internacionalização da marca. Ao final, conclui-se que o slogan todo mundo usa pode ser conferido nas ruas dos países em que a marca está presente, fundamentando o sucesso da marca na boa comunicação no Brasil, Estados Unidos e Europa e da diversificação dos produtos, da básica sandália azul e branco às botas, meias e sandálias com cristais Swarovski.","author":[{"dropping-particle":"","family":"Mourad","given":"Aimãn Ibrahim","non-dropping-particle":"","parse-names":false,"suffix":""},{"dropping-particle":"","family":"Serralvo","given":"Francisco Antonio","non-dropping-particle":"","parse-names":false,"suffix":""}],"container-title":"Revista Pensamento &amp; Realidade","id":"ITEM-1","issue":"4","issued":{"date-parts":[["2014"]]},"page":"3-21","title":"Reposicionamento e Internacionalização de Marcas","type":"article-journal","volume":"29"},"uris":["http://www.mendeley.com/documents/?uuid=851720d2-a70b-4e76-9f83-cd8759cc4492","http://www.mendeley.com/documents/?uuid=6c21b031-57ba-47ce-bb3e-d3048a945e5d"]}],"mendeley":{"formattedCitation":"(MOURAD; SERRALVO, 2014)","plainTextFormattedCitation":"(MOURAD; SERRALVO, 2014)","previouslyFormattedCitation":"(MOURAD; SERRALVO, 2014)"},"properties":{"noteIndex":0},"schema":"https://github.com/citation-style-language/schema/raw/master/csl-citation.json"}</w:instrText>
      </w:r>
      <w:r w:rsidRPr="00463535">
        <w:rPr>
          <w:rFonts w:cs="Arial"/>
        </w:rPr>
        <w:fldChar w:fldCharType="separate"/>
      </w:r>
      <w:r w:rsidRPr="00463535">
        <w:rPr>
          <w:rFonts w:cs="Arial"/>
          <w:noProof/>
        </w:rPr>
        <w:t>(MOURAD; SERRALVO, 2014)</w:t>
      </w:r>
      <w:r w:rsidRPr="00463535">
        <w:rPr>
          <w:rFonts w:cs="Arial"/>
        </w:rPr>
        <w:fldChar w:fldCharType="end"/>
      </w:r>
      <w:r w:rsidRPr="00463535">
        <w:rPr>
          <w:rFonts w:cs="Arial"/>
        </w:rPr>
        <w:t xml:space="preserve">. Nos dias atuais existem mais de 150 mil pontos de venda das Havaianas em todo o território nacional, e seus produtos são exportadas para mais de 80 países </w:t>
      </w:r>
      <w:r w:rsidRPr="00463535">
        <w:rPr>
          <w:rFonts w:cs="Arial"/>
        </w:rPr>
        <w:fldChar w:fldCharType="begin" w:fldLock="1"/>
      </w:r>
      <w:r w:rsidRPr="00463535">
        <w:rPr>
          <w:rFonts w:cs="Arial"/>
        </w:rPr>
        <w:instrText>ADDIN CSL_CITATION {"citationItems":[{"id":"ITEM-1","itemData":{"URL":"https://havaianas.com.br/","author":[{"dropping-particle":"","family":"Havaianas","given":"","non-dropping-particle":"","parse-names":false,"suffix":""}],"id":"ITEM-1","issued":{"date-parts":[["2022"]]},"title":"História - Havaianas","type":"webpage"},"uris":["http://www.mendeley.com/documents/?uuid=3312d0b5-8d1d-48bf-97a1-216afc06b18e","http://www.mendeley.com/documents/?uuid=17567041-b3da-4c96-aa70-62e73a636a18"]}],"mendeley":{"formattedCitation":"(HAVAIANAS, 2022)","manualFormatting":"(Havaianas, 2022)","plainTextFormattedCitation":"(HAVAIANAS, 2022)","previouslyFormattedCitation":"(HAVAIANAS, 2022)"},"properties":{"noteIndex":0},"schema":"https://github.com/citation-style-language/schema/raw/master/csl-citation.json"}</w:instrText>
      </w:r>
      <w:r w:rsidRPr="00463535">
        <w:rPr>
          <w:rFonts w:cs="Arial"/>
        </w:rPr>
        <w:fldChar w:fldCharType="separate"/>
      </w:r>
      <w:r w:rsidRPr="00463535">
        <w:rPr>
          <w:rFonts w:cs="Arial"/>
          <w:noProof/>
        </w:rPr>
        <w:t>(Havaianas, 2022)</w:t>
      </w:r>
      <w:r w:rsidRPr="00463535">
        <w:rPr>
          <w:rFonts w:cs="Arial"/>
        </w:rPr>
        <w:fldChar w:fldCharType="end"/>
      </w:r>
      <w:r w:rsidRPr="00463535">
        <w:rPr>
          <w:rFonts w:cs="Arial"/>
        </w:rPr>
        <w:t>.</w:t>
      </w:r>
    </w:p>
    <w:p w14:paraId="1BCAD4BE" w14:textId="77777777" w:rsidR="00240400" w:rsidRPr="00463535" w:rsidRDefault="00240400" w:rsidP="00240400">
      <w:pPr>
        <w:spacing w:before="120"/>
        <w:ind w:firstLine="709"/>
        <w:rPr>
          <w:rFonts w:cs="Arial"/>
        </w:rPr>
      </w:pPr>
    </w:p>
    <w:p w14:paraId="4F5050DE" w14:textId="77777777" w:rsidR="00240400" w:rsidRPr="00463535" w:rsidRDefault="00240400" w:rsidP="00240400">
      <w:pPr>
        <w:pStyle w:val="Heading2"/>
        <w:rPr>
          <w:rFonts w:cs="Arial"/>
          <w:szCs w:val="24"/>
        </w:rPr>
      </w:pPr>
      <w:r w:rsidRPr="00463535">
        <w:rPr>
          <w:rFonts w:cs="Arial"/>
          <w:szCs w:val="24"/>
        </w:rPr>
        <w:t>3.2 Procedimentos de Coleta dos Dados</w:t>
      </w:r>
    </w:p>
    <w:p w14:paraId="573B384D" w14:textId="77777777" w:rsidR="00240400" w:rsidRPr="00463535" w:rsidRDefault="00240400" w:rsidP="00240400">
      <w:pPr>
        <w:spacing w:before="120"/>
        <w:ind w:firstLine="708"/>
        <w:rPr>
          <w:rFonts w:cs="Arial"/>
        </w:rPr>
      </w:pPr>
      <w:r w:rsidRPr="00463535">
        <w:rPr>
          <w:rFonts w:cs="Arial"/>
        </w:rPr>
        <w:t xml:space="preserve">Os questionários foram confeccionados na plataforma </w:t>
      </w:r>
      <w:r w:rsidRPr="00463535">
        <w:rPr>
          <w:rFonts w:cs="Arial"/>
          <w:i/>
          <w:iCs/>
        </w:rPr>
        <w:t>Google forms</w:t>
      </w:r>
      <w:r w:rsidRPr="00463535">
        <w:rPr>
          <w:rFonts w:cs="Arial"/>
        </w:rPr>
        <w:t xml:space="preserve"> e enviados por meio de redes sociais tais como Facebook e WhatsApp. As 291 respostas foram analisadas por meio do </w:t>
      </w:r>
      <w:r w:rsidRPr="00463535">
        <w:rPr>
          <w:rFonts w:cs="Arial"/>
          <w:noProof/>
        </w:rPr>
        <w:t>software SPSS 22 (</w:t>
      </w:r>
      <w:r w:rsidRPr="00463535">
        <w:rPr>
          <w:rFonts w:cs="Arial"/>
          <w:i/>
          <w:iCs/>
          <w:noProof/>
        </w:rPr>
        <w:t>Statistical Package for the Social Sciences</w:t>
      </w:r>
      <w:r w:rsidRPr="00463535">
        <w:rPr>
          <w:rFonts w:cs="Arial"/>
          <w:noProof/>
        </w:rPr>
        <w:t>)</w:t>
      </w:r>
      <w:r w:rsidRPr="00463535">
        <w:rPr>
          <w:rFonts w:cs="Arial"/>
        </w:rPr>
        <w:t xml:space="preserve">. Essa amostra foi avaliada por meio de </w:t>
      </w:r>
      <w:r w:rsidRPr="00463535">
        <w:rPr>
          <w:rFonts w:cs="Arial"/>
          <w:i/>
          <w:iCs/>
        </w:rPr>
        <w:t>boxplot</w:t>
      </w:r>
      <w:r w:rsidRPr="00463535">
        <w:rPr>
          <w:rFonts w:cs="Arial"/>
        </w:rPr>
        <w:t xml:space="preserve"> e também pela distância de Mahalanobis (D</w:t>
      </w:r>
      <w:r w:rsidRPr="00463535">
        <w:rPr>
          <w:rFonts w:cs="Arial"/>
          <w:vertAlign w:val="superscript"/>
        </w:rPr>
        <w:t>2</w:t>
      </w:r>
      <w:r w:rsidRPr="00463535">
        <w:rPr>
          <w:rFonts w:cs="Arial"/>
        </w:rPr>
        <w:t xml:space="preserve">) para eliminação de possíveis outliers (univariados e multivariados respectivamente) </w:t>
      </w:r>
      <w:r w:rsidRPr="00463535">
        <w:rPr>
          <w:rFonts w:cs="Arial"/>
        </w:rPr>
        <w:fldChar w:fldCharType="begin" w:fldLock="1"/>
      </w:r>
      <w:r w:rsidRPr="00463535">
        <w:rPr>
          <w:rFonts w:cs="Arial"/>
        </w:rPr>
        <w:instrText>ADDIN CSL_CITATION {"citationItems":[{"id":"ITEM-1","itemData":{"author":[{"dropping-particle":"","family":"Fávero, L P.; Belfiore","given":"P.","non-dropping-particle":"","parse-names":false,"suffix":""}],"id":"ITEM-1","issued":{"date-parts":[["2017"]]},"number-of-pages":"1187","publisher":"Elsevier","publisher-place":"Rio de Janeiro","title":"Manual de Análise de Dados: Estatística e Modelagem Multivariada com Excel, SPSS e Stata","type":"book"},"uris":["http://www.mendeley.com/documents/?uuid=b15c1069-6d43-494a-9898-bd67ead2180f"]}],"mendeley":{"formattedCitation":"(FÁVERO, L P.; BELFIORE, 2017)","manualFormatting":"(FÁVERO; BELFIORE, 2017)","plainTextFormattedCitation":"(FÁVERO, L P.; BELFIORE, 2017)","previouslyFormattedCitation":"(FÁVERO, L P.; BELFIORE, 2017)"},"properties":{"noteIndex":0},"schema":"https://github.com/citation-style-language/schema/raw/master/csl-citation.json"}</w:instrText>
      </w:r>
      <w:r w:rsidRPr="00463535">
        <w:rPr>
          <w:rFonts w:cs="Arial"/>
        </w:rPr>
        <w:fldChar w:fldCharType="separate"/>
      </w:r>
      <w:r w:rsidRPr="00463535">
        <w:rPr>
          <w:rFonts w:cs="Arial"/>
          <w:noProof/>
        </w:rPr>
        <w:t>(FÁVERO; BELFIORE, 2017)</w:t>
      </w:r>
      <w:r w:rsidRPr="00463535">
        <w:rPr>
          <w:rFonts w:cs="Arial"/>
        </w:rPr>
        <w:fldChar w:fldCharType="end"/>
      </w:r>
      <w:r w:rsidRPr="00463535">
        <w:rPr>
          <w:rFonts w:cs="Arial"/>
        </w:rPr>
        <w:t>. Isso resultou em uma amostra de 225 respostas válidas. Além de realizar as tabelas de frequência, foi realizado o teste de fator simples de Harman, que verifica a Variância Total Explicada que deve ser inferior a 50% que comprova a inexistência de viés da amostra (</w:t>
      </w:r>
      <w:r w:rsidRPr="00463535">
        <w:rPr>
          <w:rFonts w:cs="Arial"/>
          <w:i/>
        </w:rPr>
        <w:t>Common Method Bias</w:t>
      </w:r>
      <w:r w:rsidRPr="00463535">
        <w:rPr>
          <w:rFonts w:cs="Arial"/>
        </w:rPr>
        <w:t xml:space="preserve">) </w:t>
      </w:r>
      <w:r w:rsidRPr="00463535">
        <w:rPr>
          <w:rFonts w:cs="Arial"/>
        </w:rPr>
        <w:fldChar w:fldCharType="begin" w:fldLock="1"/>
      </w:r>
      <w:r w:rsidRPr="00463535">
        <w:rPr>
          <w:rFonts w:cs="Arial"/>
        </w:rPr>
        <w:instrText>ADDIN CSL_CITATION {"citationItems":[{"id":"ITEM-1","itemData":{"ISSN":"00219010","abstract":"Interest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settings.","author":[{"dropping-particle":"","family":"Podsakoff","given":"Philip M.","non-dropping-particle":"","parse-names":false,"suffix":""},{"dropping-particle":"","family":"MacKenzie","given":"Scott B.","non-dropping-particle":"","parse-names":false,"suffix":""},{"dropping-particle":"","family":"Lee","given":"Jeong Yeon","non-dropping-particle":"","parse-names":false,"suffix":""},{"dropping-particle":"","family":"Podsakoff","given":"Nathan P.","non-dropping-particle":"","parse-names":false,"suffix":""}],"container-title":"Journal of Applied Psychology","id":"ITEM-1","issue":"5","issued":{"date-parts":[["2003"]]},"page":"879-903","title":"Common Method Biases in Behavioral Research: A Critical Review of the Literature and Recommended Remedies","type":"article-journal","volume":"88"},"uris":["http://www.mendeley.com/documents/?uuid=a7c96f84-b6bc-4908-8a95-1d22d0a9ddfe"]}],"mendeley":{"formattedCitation":"(PODSAKOFF et al., 2003)","manualFormatting":"(PODSAKOFF et al., 2003)","plainTextFormattedCitation":"(PODSAKOFF et al., 2003)","previouslyFormattedCitation":"(PODSAKOFF et al., 2003)"},"properties":{"noteIndex":0},"schema":"https://github.com/citation-style-language/schema/raw/master/csl-citation.json"}</w:instrText>
      </w:r>
      <w:r w:rsidRPr="00463535">
        <w:rPr>
          <w:rFonts w:cs="Arial"/>
        </w:rPr>
        <w:fldChar w:fldCharType="separate"/>
      </w:r>
      <w:r w:rsidRPr="00463535">
        <w:rPr>
          <w:rFonts w:cs="Arial"/>
          <w:noProof/>
        </w:rPr>
        <w:t>(PODSAKOFF et al., 2003)</w:t>
      </w:r>
      <w:r w:rsidRPr="00463535">
        <w:rPr>
          <w:rFonts w:cs="Arial"/>
        </w:rPr>
        <w:fldChar w:fldCharType="end"/>
      </w:r>
      <w:r w:rsidRPr="00463535">
        <w:rPr>
          <w:rFonts w:cs="Arial"/>
        </w:rPr>
        <w:t>. Também foi realizado o teste de Kolmogorov-Sminorf, que indicou que os dados não são aderentes à curva normal de distribuição, o que indica a utilização da técnica de Modelagem de Equações Estruturais.</w:t>
      </w:r>
    </w:p>
    <w:p w14:paraId="15EBD225" w14:textId="42E9535E" w:rsidR="00240400" w:rsidRDefault="00240400" w:rsidP="00240400">
      <w:pPr>
        <w:spacing w:before="120"/>
        <w:ind w:firstLine="708"/>
        <w:rPr>
          <w:rFonts w:cs="Arial"/>
          <w:color w:val="000000"/>
        </w:rPr>
      </w:pPr>
      <w:r w:rsidRPr="00463535">
        <w:rPr>
          <w:rFonts w:cs="Arial"/>
        </w:rPr>
        <w:t xml:space="preserve">Para mensurar as atitudes e conhecer o grau de conformidade dos consumidores em relação aos constructos propostos foi usada escala tipo </w:t>
      </w:r>
      <w:r w:rsidRPr="00463535">
        <w:rPr>
          <w:rFonts w:cs="Arial"/>
          <w:i/>
          <w:iCs/>
        </w:rPr>
        <w:t xml:space="preserve">Likert </w:t>
      </w:r>
      <w:r w:rsidRPr="00463535">
        <w:rPr>
          <w:rFonts w:cs="Arial"/>
        </w:rPr>
        <w:t xml:space="preserve">de cinco pontos. Foi escolhido o produto “As Havaianas” para avaliar o relacionamento da marca com os demais constructos e a escala original empregada foi validada por </w:t>
      </w:r>
      <w:r w:rsidRPr="00463535">
        <w:rPr>
          <w:rFonts w:cs="Arial"/>
        </w:rPr>
        <w:fldChar w:fldCharType="begin" w:fldLock="1"/>
      </w:r>
      <w:r w:rsidRPr="00463535">
        <w:rPr>
          <w:rFonts w:cs="Arial"/>
        </w:rPr>
        <w:instrText>ADDIN CSL_CITATION {"citationItems":[{"id":"ITEM-1","itemData":{"author":[{"dropping-particle":"","family":"Şahİn","given":"Azİze","non-dropping-particle":"","parse-names":false,"suffix":""},{"dropping-particle":"","family":"Turhan","given":"Gülden","non-dropping-particle":"","parse-names":false,"suffix":""},{"dropping-particle":"","family":"Zehİr","given":"Cemal","non-dropping-particle":"","parse-names":false,"suffix":""}],"container-title":"Business Management Dynamics","id":"ITEM-1","issue":"4","issued":{"date-parts":[["2013"]]},"page":"45-61","title":"Building behavioral intentions in automotive industry : Brand experience , satisfaction , trust , direct mail communication and attitudes toward advertising","type":"article-journal","volume":"3"},"uris":["http://www.mendeley.com/documents/?uuid=e9a029ce-4717-4a8a-85bf-23b271285fd9"]}],"mendeley":{"formattedCitation":"(ŞAHİN; TURHAN; ZEHİR, 2013)","manualFormatting":"Şahin et al. (2013)","plainTextFormattedCitation":"(ŞAHİN; TURHAN; ZEHİR, 2013)","previouslyFormattedCitation":"(ŞAHİN; TURHAN; ZEHİR, 2013)"},"properties":{"noteIndex":0},"schema":"https://github.com/citation-style-language/schema/raw/master/csl-citation.json"}</w:instrText>
      </w:r>
      <w:r w:rsidRPr="00463535">
        <w:rPr>
          <w:rFonts w:cs="Arial"/>
        </w:rPr>
        <w:fldChar w:fldCharType="separate"/>
      </w:r>
      <w:r w:rsidRPr="00463535">
        <w:rPr>
          <w:rFonts w:cs="Arial"/>
          <w:noProof/>
        </w:rPr>
        <w:t>Şahin et al. (2013)</w:t>
      </w:r>
      <w:r w:rsidRPr="00463535">
        <w:rPr>
          <w:rFonts w:cs="Arial"/>
        </w:rPr>
        <w:fldChar w:fldCharType="end"/>
      </w:r>
      <w:r w:rsidRPr="00463535">
        <w:rPr>
          <w:rFonts w:cs="Arial"/>
        </w:rPr>
        <w:t xml:space="preserve">.  A presente pesquisa utilizou a amostragem não probabilística e quanto ao tipo será utilizado a coleta por acessibilidade </w:t>
      </w:r>
      <w:r w:rsidRPr="00463535">
        <w:rPr>
          <w:rFonts w:cs="Arial"/>
        </w:rPr>
        <w:fldChar w:fldCharType="begin" w:fldLock="1"/>
      </w:r>
      <w:r w:rsidRPr="00463535">
        <w:rPr>
          <w:rFonts w:cs="Arial"/>
        </w:rPr>
        <w:instrText>ADDIN CSL_CITATION {"citationItems":[{"id":"ITEM-1","itemData":{"ISBN":"9788522451425","abstract":"Livro - Pesquisa Social - Métodos e Técnicas É crescente o interesse e a necessidade pelo estudo dos métodos e das técnicas de pesquisa nas relações sociais, não apenas nos campos da Sociologia, Educação e Psicologia, como também em outras áreas de conhecimento e em atividades profissionais. Desse modo, podem-se encontrar diversos tipos de necessidades que o estudo dos métodos e técnicas de pesquisa podem satisfazer, seja o estudante interessado em conhecer os instrumentos de pesquisa para seus trabalhos acadêmicos, o pesquisador preocupado em alcançar a verdade científica sobre o comportamento social, ou o profissional envolvido em tarefas de avaliação de relatórios que chegam em suas mãos para serem analisados e utilizados como instrumentos confiáveis para a tomada de decisão. Entre esses profissionais destacam-se os analistas de pesquisas de mercado, de opinião, de pesquisas de comunicação e de propaganda. Percebe-se que a pesquisa social não se restringe apenas ao âmbito acadêmico, podendo levar sua contribuição para uma diversidade de atividades, como melhoria dos serviços públicos, planejamento a longo prazo de programas governamentais e privados, diminuição de conflitos nas relações de trabalho, amenização de tensões sociais e conhecimento de mercado para lançamento ou modificação de produtos.","author":[{"dropping-particle":"","family":"Gil","given":"Antonio Carlos (org)","non-dropping-particle":"","parse-names":false,"suffix":""}],"container-title":"Métodos e técnicas de pesquisa social","id":"ITEM-1","issued":{"date-parts":[["2008"]]},"number-of-pages":"216","title":"Métodos de Técnicas de Pesquisa Social","type":"book","volume":"264"},"uris":["http://www.mendeley.com/documents/?uuid=14901bb8-f43b-4ad5-8b3c-5299382ecc76"]}],"mendeley":{"formattedCitation":"(GIL, 2008)","manualFormatting":"(GIL, 2008)","plainTextFormattedCitation":"(GIL, 2008)","previouslyFormattedCitation":"(GIL, 2008)"},"properties":{"noteIndex":0},"schema":"https://github.com/citation-style-language/schema/raw/master/csl-citation.json"}</w:instrText>
      </w:r>
      <w:r w:rsidRPr="00463535">
        <w:rPr>
          <w:rFonts w:cs="Arial"/>
        </w:rPr>
        <w:fldChar w:fldCharType="separate"/>
      </w:r>
      <w:r w:rsidRPr="00463535">
        <w:rPr>
          <w:rFonts w:cs="Arial"/>
          <w:noProof/>
        </w:rPr>
        <w:t>(GIL, 2008)</w:t>
      </w:r>
      <w:r w:rsidRPr="00463535">
        <w:rPr>
          <w:rFonts w:cs="Arial"/>
        </w:rPr>
        <w:fldChar w:fldCharType="end"/>
      </w:r>
      <w:r w:rsidRPr="00463535">
        <w:rPr>
          <w:rFonts w:cs="Arial"/>
        </w:rPr>
        <w:t xml:space="preserve">. </w:t>
      </w:r>
      <w:r w:rsidRPr="00463535">
        <w:rPr>
          <w:rFonts w:eastAsia="Arial" w:cs="Arial"/>
        </w:rPr>
        <w:t>A coleta realizada entre os meses de setembro a outubro de 2021 apresentou 225 respostas válidas.</w:t>
      </w:r>
      <w:r w:rsidR="00C352E8">
        <w:rPr>
          <w:rFonts w:eastAsia="Arial" w:cs="Arial"/>
        </w:rPr>
        <w:t xml:space="preserve"> </w:t>
      </w:r>
      <w:r w:rsidRPr="00463535">
        <w:rPr>
          <w:rFonts w:cs="Arial"/>
          <w:color w:val="000000"/>
        </w:rPr>
        <w:t xml:space="preserve">Com a teoria apresentada e usada base para a criação dos constructos do estudo, estabeleceu-se o modelo de pesquisa representado na figura 1: </w:t>
      </w:r>
    </w:p>
    <w:p w14:paraId="2756628A" w14:textId="77777777" w:rsidR="00240400" w:rsidRDefault="00240400" w:rsidP="00240400">
      <w:pPr>
        <w:spacing w:before="120"/>
        <w:ind w:firstLine="708"/>
        <w:rPr>
          <w:rFonts w:cs="Arial"/>
          <w:color w:val="000000"/>
        </w:rPr>
      </w:pPr>
    </w:p>
    <w:p w14:paraId="32BA7721" w14:textId="77777777" w:rsidR="00240400" w:rsidRDefault="00240400" w:rsidP="00240400">
      <w:pPr>
        <w:spacing w:before="120"/>
        <w:ind w:firstLine="708"/>
        <w:rPr>
          <w:rFonts w:cs="Arial"/>
          <w:color w:val="000000"/>
        </w:rPr>
      </w:pPr>
    </w:p>
    <w:p w14:paraId="526A055C" w14:textId="77777777" w:rsidR="00240400" w:rsidRDefault="00240400" w:rsidP="00240400">
      <w:pPr>
        <w:spacing w:before="120"/>
        <w:ind w:firstLine="708"/>
        <w:rPr>
          <w:rFonts w:cs="Arial"/>
          <w:color w:val="000000"/>
        </w:rPr>
      </w:pPr>
    </w:p>
    <w:p w14:paraId="27994CBA" w14:textId="77777777" w:rsidR="00240400" w:rsidRDefault="00240400" w:rsidP="00240400">
      <w:pPr>
        <w:spacing w:before="120"/>
        <w:ind w:firstLine="708"/>
        <w:rPr>
          <w:rFonts w:cs="Arial"/>
          <w:color w:val="000000"/>
        </w:rPr>
      </w:pPr>
    </w:p>
    <w:p w14:paraId="6C637FBD" w14:textId="77777777" w:rsidR="00240400" w:rsidRPr="00463535" w:rsidRDefault="00240400" w:rsidP="00240400">
      <w:pPr>
        <w:spacing w:before="120"/>
        <w:ind w:firstLine="708"/>
        <w:rPr>
          <w:rFonts w:cs="Arial"/>
          <w:color w:val="000000"/>
        </w:rPr>
      </w:pPr>
    </w:p>
    <w:p w14:paraId="12E985B3" w14:textId="77777777" w:rsidR="00240400" w:rsidRPr="00A02968" w:rsidRDefault="00240400" w:rsidP="00A02968">
      <w:pPr>
        <w:pStyle w:val="Caption"/>
        <w:spacing w:before="120"/>
        <w:jc w:val="center"/>
        <w:rPr>
          <w:rFonts w:cs="Arial"/>
          <w:b/>
          <w:bCs/>
          <w:sz w:val="24"/>
          <w:szCs w:val="24"/>
        </w:rPr>
      </w:pPr>
      <w:bookmarkStart w:id="5" w:name="_Toc94819159"/>
      <w:r w:rsidRPr="00A02968">
        <w:rPr>
          <w:rFonts w:cs="Arial"/>
          <w:b/>
          <w:bCs/>
          <w:sz w:val="24"/>
          <w:szCs w:val="24"/>
        </w:rPr>
        <w:lastRenderedPageBreak/>
        <w:t>Figura 1</w:t>
      </w:r>
      <w:r w:rsidRPr="00A02968">
        <w:rPr>
          <w:rFonts w:cs="Arial"/>
          <w:sz w:val="24"/>
          <w:szCs w:val="24"/>
        </w:rPr>
        <w:t>: Modelo conceitual</w:t>
      </w:r>
      <w:bookmarkEnd w:id="5"/>
    </w:p>
    <w:p w14:paraId="23BAD69B" w14:textId="77777777" w:rsidR="00240400" w:rsidRPr="00463535" w:rsidRDefault="00240400" w:rsidP="00240400">
      <w:pPr>
        <w:spacing w:before="120"/>
        <w:rPr>
          <w:rFonts w:cs="Arial"/>
          <w:lang w:eastAsia="en-US"/>
        </w:rPr>
      </w:pPr>
      <w:r w:rsidRPr="00463535">
        <w:rPr>
          <w:rFonts w:cs="Arial"/>
          <w:noProof/>
        </w:rPr>
        <w:drawing>
          <wp:inline distT="0" distB="0" distL="0" distR="0" wp14:anchorId="04EF76B1" wp14:editId="71A90D95">
            <wp:extent cx="4371975" cy="1771255"/>
            <wp:effectExtent l="19050" t="19050" r="9525" b="19685"/>
            <wp:docPr id="12" name="Imagem 1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iagrama&#10;&#10;Descrição gerada automaticamente"/>
                    <pic:cNvPicPr/>
                  </pic:nvPicPr>
                  <pic:blipFill>
                    <a:blip r:embed="rId8"/>
                    <a:stretch>
                      <a:fillRect/>
                    </a:stretch>
                  </pic:blipFill>
                  <pic:spPr>
                    <a:xfrm>
                      <a:off x="0" y="0"/>
                      <a:ext cx="4384930" cy="1776503"/>
                    </a:xfrm>
                    <a:prstGeom prst="rect">
                      <a:avLst/>
                    </a:prstGeom>
                    <a:ln>
                      <a:solidFill>
                        <a:schemeClr val="tx1"/>
                      </a:solidFill>
                    </a:ln>
                  </pic:spPr>
                </pic:pic>
              </a:graphicData>
            </a:graphic>
          </wp:inline>
        </w:drawing>
      </w:r>
    </w:p>
    <w:p w14:paraId="51C7C316" w14:textId="77777777" w:rsidR="00240400" w:rsidRPr="00463535" w:rsidRDefault="00240400" w:rsidP="00240400">
      <w:pPr>
        <w:spacing w:before="120"/>
        <w:rPr>
          <w:rFonts w:cs="Arial"/>
          <w:color w:val="000000"/>
          <w:sz w:val="20"/>
          <w:szCs w:val="20"/>
        </w:rPr>
      </w:pPr>
      <w:r w:rsidRPr="00463535">
        <w:rPr>
          <w:rFonts w:cs="Arial"/>
          <w:color w:val="000000"/>
          <w:sz w:val="20"/>
          <w:szCs w:val="20"/>
        </w:rPr>
        <w:t>Fonte: Desenvolvido pelos autores</w:t>
      </w:r>
    </w:p>
    <w:p w14:paraId="77940778" w14:textId="77777777" w:rsidR="00240400" w:rsidRPr="00463535" w:rsidRDefault="00240400" w:rsidP="00240400">
      <w:pPr>
        <w:spacing w:before="120"/>
        <w:ind w:firstLine="709"/>
        <w:rPr>
          <w:rFonts w:cs="Arial"/>
        </w:rPr>
      </w:pPr>
      <w:r w:rsidRPr="00463535">
        <w:rPr>
          <w:rFonts w:eastAsia="Arial" w:cs="Arial"/>
        </w:rPr>
        <w:t xml:space="preserve">Cabe destacar que a partir do modelo conceitual, foi possível estabelecer o tamanho mínimo da amostra com o uso do software G-Power. Com os parâmetros adequados e seguindo a recomendação de </w:t>
      </w:r>
      <w:r w:rsidRPr="00463535">
        <w:rPr>
          <w:rFonts w:eastAsia="Arial" w:cs="Arial"/>
        </w:rPr>
        <w:fldChar w:fldCharType="begin" w:fldLock="1"/>
      </w:r>
      <w:r w:rsidRPr="00463535">
        <w:rPr>
          <w:rFonts w:eastAsia="Arial" w:cs="Arial"/>
        </w:rPr>
        <w:instrText>ADDIN CSL_CITATION {"citationItems":[{"id":"ITEM-1","itemData":{"author":[{"dropping-particle":"","family":"Hair","given":"J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edition":"2nd","id":"ITEM-1","issued":{"date-parts":[["2017"]]},"number-of-pages":"363","publisher":"Sage Publications, Inc.","publisher-place":"Thousand Oaks","title":"A Primer on Partial Least Squares Structural Equation Modeling","type":"book"},"uris":["http://www.mendeley.com/documents/?uuid=e09bf8bc-6b4f-489d-86f8-9d29a56a8fbf"]}],"mendeley":{"formattedCitation":"(HAIR et al., 2017)","manualFormatting":"Hair et al. ( 2017)","plainTextFormattedCitation":"(HAIR et al., 2017)","previouslyFormattedCitation":"(HAIR et al., 2017)"},"properties":{"noteIndex":0},"schema":"https://github.com/citation-style-language/schema/raw/master/csl-citation.json"}</w:instrText>
      </w:r>
      <w:r w:rsidRPr="00463535">
        <w:rPr>
          <w:rFonts w:eastAsia="Arial" w:cs="Arial"/>
        </w:rPr>
        <w:fldChar w:fldCharType="separate"/>
      </w:r>
      <w:r w:rsidRPr="00463535">
        <w:rPr>
          <w:rFonts w:eastAsia="Arial" w:cs="Arial"/>
          <w:noProof/>
        </w:rPr>
        <w:t>Hair et al. ( 2017)</w:t>
      </w:r>
      <w:r w:rsidRPr="00463535">
        <w:rPr>
          <w:rFonts w:eastAsia="Arial" w:cs="Arial"/>
        </w:rPr>
        <w:fldChar w:fldCharType="end"/>
      </w:r>
      <w:r w:rsidRPr="00463535">
        <w:rPr>
          <w:rFonts w:eastAsia="Arial" w:cs="Arial"/>
        </w:rPr>
        <w:t xml:space="preserve"> em relação ao tamanho de efeito</w:t>
      </w:r>
      <w:r w:rsidRPr="00463535">
        <w:rPr>
          <w:rFonts w:cs="Arial"/>
        </w:rPr>
        <w:t xml:space="preserve"> tamanho do efeito (0.15), probabilidade de erro (0.05), poder estatístico (0.85) e número de preditores (3), o tamanho mínimo da amostra foi de 87 respondentes, embora foram coletadas 225 respostas. </w:t>
      </w:r>
    </w:p>
    <w:p w14:paraId="12A87FD3" w14:textId="77777777" w:rsidR="00A642BE" w:rsidRPr="00240400" w:rsidRDefault="00A642BE" w:rsidP="00F05B0E">
      <w:pPr>
        <w:spacing w:before="120"/>
        <w:ind w:firstLine="709"/>
      </w:pPr>
    </w:p>
    <w:p w14:paraId="653C81CA" w14:textId="46A5D137" w:rsidR="00A642BE" w:rsidRPr="00190020" w:rsidRDefault="00F05B0E" w:rsidP="00F05B0E">
      <w:pPr>
        <w:pStyle w:val="Heading1"/>
      </w:pPr>
      <w:r w:rsidRPr="00190020">
        <w:rPr>
          <w:rFonts w:eastAsia="Arial"/>
        </w:rPr>
        <w:t xml:space="preserve">4. </w:t>
      </w:r>
      <w:r w:rsidR="00C60068" w:rsidRPr="00190020">
        <w:rPr>
          <w:rFonts w:eastAsia="Arial"/>
        </w:rPr>
        <w:t>Análise e discussão dos dados</w:t>
      </w:r>
    </w:p>
    <w:p w14:paraId="3E7A9DEA" w14:textId="77777777" w:rsidR="00240400" w:rsidRPr="00463535" w:rsidRDefault="00240400" w:rsidP="00240400">
      <w:pPr>
        <w:pStyle w:val="Heading2"/>
        <w:spacing w:before="120"/>
        <w:rPr>
          <w:rFonts w:cs="Arial"/>
          <w:color w:val="0D0D0D" w:themeColor="text1" w:themeTint="F2"/>
          <w:szCs w:val="24"/>
        </w:rPr>
      </w:pPr>
      <w:bookmarkStart w:id="6" w:name="_Toc66546380"/>
      <w:bookmarkStart w:id="7" w:name="_Toc94819282"/>
      <w:r w:rsidRPr="00463535">
        <w:rPr>
          <w:rFonts w:cs="Arial"/>
          <w:color w:val="0D0D0D" w:themeColor="text1" w:themeTint="F2"/>
          <w:szCs w:val="24"/>
        </w:rPr>
        <w:t>4.1 Perfil do Respondente</w:t>
      </w:r>
      <w:bookmarkEnd w:id="6"/>
      <w:bookmarkEnd w:id="7"/>
    </w:p>
    <w:p w14:paraId="0108F7F9" w14:textId="77777777" w:rsidR="00240400" w:rsidRPr="00463535" w:rsidRDefault="00240400" w:rsidP="00240400">
      <w:pPr>
        <w:spacing w:before="120"/>
        <w:rPr>
          <w:rFonts w:cs="Arial"/>
        </w:rPr>
      </w:pPr>
      <w:r w:rsidRPr="00463535">
        <w:rPr>
          <w:rFonts w:cs="Arial"/>
        </w:rPr>
        <w:tab/>
        <w:t>Os respondentes da pesquisa (n=225), com 70,2% (n=158), identificam-se com o gênero feminino. Ao analisar a amostra em relação ao estado civil existe predominância de respondentes solteiros com 51,6% enquanto os casados apresentam porcentagem válida de 43,9%, sendo que apenas uma pessoa alegou ser viúvo (a). Já em termos de idade, a maior parte dos respondentes estão na faixa dos 35 aos 54 anos (82 respondentes – 36,4%) e apenas sete pessoas afirmaram possuir mais de 55 anos. Na questão da estrutura familiar, 60% dos respondentes afirmaram não possuir filhos e daqueles que possuem 15 respondentes declararam que possuem filho(s) mas que não mora(m) com eles. Ao avaliar o quesito escolaridade foi possível constatar que 48,9% afirmaram ter concluído a graduação tradicional, enquanto 4,0% possuem o título de mestre e apenas 0,4% possuem o título de doutor. As tabelas de frequências resultantes da análise pelo software SPSS estão disponíveis no Apêndice.</w:t>
      </w:r>
    </w:p>
    <w:p w14:paraId="501DB664" w14:textId="77777777" w:rsidR="00240400" w:rsidRPr="00463535" w:rsidRDefault="00240400" w:rsidP="00240400">
      <w:pPr>
        <w:spacing w:before="120"/>
        <w:ind w:firstLine="708"/>
        <w:rPr>
          <w:rFonts w:cs="Arial"/>
        </w:rPr>
      </w:pPr>
    </w:p>
    <w:p w14:paraId="1EEAF73E" w14:textId="77777777" w:rsidR="00240400" w:rsidRPr="00463535" w:rsidRDefault="00240400" w:rsidP="00240400">
      <w:pPr>
        <w:pStyle w:val="Heading2"/>
        <w:spacing w:before="120"/>
        <w:rPr>
          <w:rFonts w:cs="Arial"/>
          <w:color w:val="0D0D0D" w:themeColor="text1" w:themeTint="F2"/>
          <w:szCs w:val="24"/>
        </w:rPr>
      </w:pPr>
      <w:bookmarkStart w:id="8" w:name="_Toc94819283"/>
      <w:r w:rsidRPr="00463535">
        <w:rPr>
          <w:rFonts w:cs="Arial"/>
          <w:color w:val="0D0D0D" w:themeColor="text1" w:themeTint="F2"/>
          <w:szCs w:val="24"/>
        </w:rPr>
        <w:t>4.2 Análise Bivariada</w:t>
      </w:r>
      <w:bookmarkEnd w:id="8"/>
    </w:p>
    <w:p w14:paraId="371BCD75" w14:textId="77777777" w:rsidR="00240400" w:rsidRPr="00463535" w:rsidRDefault="00240400" w:rsidP="00240400">
      <w:pPr>
        <w:spacing w:before="120"/>
        <w:rPr>
          <w:rFonts w:cs="Arial"/>
        </w:rPr>
      </w:pPr>
      <w:r w:rsidRPr="00463535">
        <w:rPr>
          <w:rFonts w:cs="Arial"/>
        </w:rPr>
        <w:tab/>
        <w:t xml:space="preserve">Foi verificada a média, desvio padrão e alfa de Cronbach para cada constructo analisado, expressos na tabela 1. É possível perceber que os valores de alfa de Cronbach de cada constructo é superior a 0,70 </w:t>
      </w:r>
      <w:r w:rsidRPr="00463535">
        <w:rPr>
          <w:rFonts w:cs="Arial"/>
        </w:rPr>
        <w:fldChar w:fldCharType="begin" w:fldLock="1"/>
      </w:r>
      <w:r w:rsidRPr="00463535">
        <w:rPr>
          <w:rFonts w:cs="Arial"/>
        </w:rPr>
        <w:instrText>ADDIN CSL_CITATION {"citationItems":[{"id":"ITEM-1","itemData":{"ISBN":"9788577804023","author":[{"dropping-particle":"","family":"Hair, J F.; Black, W C; Babin, B J.; Anderson","given":"R E.","non-dropping-particle":"","parse-names":false,"suffix":""}],"edition":"7th","id":"ITEM-1","issued":{"date-parts":[["2013"]]},"number-of-pages":"734","publisher":"Pearson Prentice Hall","publisher-place":"New York","title":"Multivariate Data Analysis","type":"book"},"uris":["http://www.mendeley.com/documents/?uuid=a2bb10bb-e43a-4d7e-af6f-6bad40a56f45"]}],"mendeley":{"formattedCitation":"(HAIR, J F.; BLACK, W C; BABIN, B J.; ANDERSON, 2013)","manualFormatting":"(Hair et al., 2013)","plainTextFormattedCitation":"(HAIR, J F.; BLACK, W C; BABIN, B J.; ANDERSON, 2013)","previouslyFormattedCitation":"(HAIR, J F.; BLACK, W C; BABIN, B J.; ANDERSON, 2013)"},"properties":{"noteIndex":0},"schema":"https://github.com/citation-style-language/schema/raw/master/csl-citation.json"}</w:instrText>
      </w:r>
      <w:r w:rsidRPr="00463535">
        <w:rPr>
          <w:rFonts w:cs="Arial"/>
        </w:rPr>
        <w:fldChar w:fldCharType="separate"/>
      </w:r>
      <w:r w:rsidRPr="00463535">
        <w:rPr>
          <w:rFonts w:cs="Arial"/>
          <w:noProof/>
        </w:rPr>
        <w:t>(Hair et al., 2013)</w:t>
      </w:r>
      <w:r w:rsidRPr="00463535">
        <w:rPr>
          <w:rFonts w:cs="Arial"/>
        </w:rPr>
        <w:fldChar w:fldCharType="end"/>
      </w:r>
      <w:r w:rsidRPr="00463535">
        <w:rPr>
          <w:rFonts w:cs="Arial"/>
        </w:rPr>
        <w:t>, o que demonstra a confiabilidade de cada constructo, a saber: (1) Confiança na Marca = 0,838; (2) Experiência com a Marca = 0,882; (3) Satisfação = 0,888 e (4) Lealdade a marca = 0,819. Também foi averiguado o valor da correlação entre os constructos a nível de 0,01, o que demonstra correlação positiva entre todos os constructos.</w:t>
      </w:r>
    </w:p>
    <w:p w14:paraId="40A5C35E" w14:textId="77777777" w:rsidR="00240400" w:rsidRDefault="00240400" w:rsidP="00240400">
      <w:pPr>
        <w:spacing w:before="120"/>
        <w:rPr>
          <w:rFonts w:cs="Arial"/>
        </w:rPr>
      </w:pPr>
    </w:p>
    <w:p w14:paraId="104B0575" w14:textId="77777777" w:rsidR="00240400" w:rsidRPr="00463535" w:rsidRDefault="00240400" w:rsidP="00240400">
      <w:pPr>
        <w:spacing w:before="120"/>
        <w:rPr>
          <w:rFonts w:cs="Arial"/>
        </w:rPr>
      </w:pPr>
    </w:p>
    <w:p w14:paraId="3244BA07" w14:textId="77777777" w:rsidR="00240400" w:rsidRPr="00A02968" w:rsidRDefault="00240400" w:rsidP="00A02968">
      <w:pPr>
        <w:pStyle w:val="Caption"/>
        <w:spacing w:before="120"/>
        <w:jc w:val="center"/>
        <w:rPr>
          <w:rFonts w:eastAsiaTheme="minorHAnsi" w:cs="Arial"/>
          <w:b/>
          <w:bCs/>
          <w:sz w:val="24"/>
          <w:szCs w:val="24"/>
        </w:rPr>
      </w:pPr>
      <w:bookmarkStart w:id="9" w:name="_Toc94819175"/>
      <w:r w:rsidRPr="00A02968">
        <w:rPr>
          <w:rFonts w:cs="Arial"/>
          <w:b/>
          <w:bCs/>
          <w:sz w:val="24"/>
          <w:szCs w:val="24"/>
        </w:rPr>
        <w:lastRenderedPageBreak/>
        <w:t xml:space="preserve">Tabela </w:t>
      </w:r>
      <w:r w:rsidRPr="00A02968">
        <w:rPr>
          <w:rFonts w:cs="Arial"/>
          <w:b/>
          <w:bCs/>
          <w:sz w:val="24"/>
          <w:szCs w:val="24"/>
        </w:rPr>
        <w:fldChar w:fldCharType="begin"/>
      </w:r>
      <w:r w:rsidRPr="00A02968">
        <w:rPr>
          <w:rFonts w:cs="Arial"/>
          <w:b/>
          <w:bCs/>
          <w:sz w:val="24"/>
          <w:szCs w:val="24"/>
        </w:rPr>
        <w:instrText xml:space="preserve"> SEQ Tabela \* ARABIC </w:instrText>
      </w:r>
      <w:r w:rsidRPr="00A02968">
        <w:rPr>
          <w:rFonts w:cs="Arial"/>
          <w:b/>
          <w:bCs/>
          <w:sz w:val="24"/>
          <w:szCs w:val="24"/>
        </w:rPr>
        <w:fldChar w:fldCharType="separate"/>
      </w:r>
      <w:r w:rsidRPr="00A02968">
        <w:rPr>
          <w:rFonts w:cs="Arial"/>
          <w:b/>
          <w:bCs/>
          <w:noProof/>
          <w:sz w:val="24"/>
          <w:szCs w:val="24"/>
        </w:rPr>
        <w:t>1</w:t>
      </w:r>
      <w:r w:rsidRPr="00A02968">
        <w:rPr>
          <w:rFonts w:cs="Arial"/>
          <w:b/>
          <w:bCs/>
          <w:sz w:val="24"/>
          <w:szCs w:val="24"/>
        </w:rPr>
        <w:fldChar w:fldCharType="end"/>
      </w:r>
      <w:r w:rsidRPr="00A02968">
        <w:rPr>
          <w:rFonts w:cs="Arial"/>
          <w:sz w:val="24"/>
          <w:szCs w:val="24"/>
        </w:rPr>
        <w:t>: Análise Bivariada</w:t>
      </w:r>
      <w:bookmarkEnd w:id="9"/>
    </w:p>
    <w:tbl>
      <w:tblPr>
        <w:tblW w:w="9009" w:type="dxa"/>
        <w:tblLayout w:type="fixed"/>
        <w:tblCellMar>
          <w:left w:w="0" w:type="dxa"/>
          <w:right w:w="0" w:type="dxa"/>
        </w:tblCellMar>
        <w:tblLook w:val="0000" w:firstRow="0" w:lastRow="0" w:firstColumn="0" w:lastColumn="0" w:noHBand="0" w:noVBand="0"/>
      </w:tblPr>
      <w:tblGrid>
        <w:gridCol w:w="652"/>
        <w:gridCol w:w="2768"/>
        <w:gridCol w:w="932"/>
        <w:gridCol w:w="933"/>
        <w:gridCol w:w="1394"/>
        <w:gridCol w:w="776"/>
        <w:gridCol w:w="777"/>
        <w:gridCol w:w="283"/>
        <w:gridCol w:w="494"/>
      </w:tblGrid>
      <w:tr w:rsidR="00240400" w:rsidRPr="00463535" w14:paraId="3134D52C" w14:textId="77777777" w:rsidTr="00471230">
        <w:trPr>
          <w:cantSplit/>
          <w:trHeight w:val="467"/>
        </w:trPr>
        <w:tc>
          <w:tcPr>
            <w:tcW w:w="652" w:type="dxa"/>
            <w:tcBorders>
              <w:top w:val="single" w:sz="4" w:space="0" w:color="auto"/>
              <w:bottom w:val="single" w:sz="4" w:space="0" w:color="auto"/>
            </w:tcBorders>
            <w:shd w:val="clear" w:color="auto" w:fill="FFFFFF"/>
          </w:tcPr>
          <w:p w14:paraId="11A15FF5" w14:textId="77777777" w:rsidR="00240400" w:rsidRPr="00463535" w:rsidRDefault="00240400" w:rsidP="00471230">
            <w:pPr>
              <w:autoSpaceDE w:val="0"/>
              <w:autoSpaceDN w:val="0"/>
              <w:adjustRightInd w:val="0"/>
              <w:spacing w:before="120"/>
              <w:rPr>
                <w:rFonts w:eastAsiaTheme="minorHAnsi" w:cs="Arial"/>
                <w:sz w:val="20"/>
                <w:szCs w:val="20"/>
                <w:lang w:eastAsia="en-US"/>
              </w:rPr>
            </w:pPr>
          </w:p>
        </w:tc>
        <w:tc>
          <w:tcPr>
            <w:tcW w:w="2768" w:type="dxa"/>
            <w:tcBorders>
              <w:top w:val="single" w:sz="4" w:space="0" w:color="auto"/>
              <w:bottom w:val="single" w:sz="4" w:space="0" w:color="auto"/>
            </w:tcBorders>
            <w:shd w:val="clear" w:color="auto" w:fill="FFFFFF"/>
            <w:vAlign w:val="bottom"/>
          </w:tcPr>
          <w:p w14:paraId="76EB036E" w14:textId="77777777" w:rsidR="00240400" w:rsidRPr="00463535" w:rsidRDefault="00240400" w:rsidP="00471230">
            <w:pPr>
              <w:autoSpaceDE w:val="0"/>
              <w:autoSpaceDN w:val="0"/>
              <w:adjustRightInd w:val="0"/>
              <w:spacing w:before="120"/>
              <w:rPr>
                <w:rFonts w:eastAsiaTheme="minorHAnsi" w:cs="Arial"/>
                <w:sz w:val="20"/>
                <w:szCs w:val="20"/>
                <w:lang w:eastAsia="en-US"/>
              </w:rPr>
            </w:pPr>
            <w:r w:rsidRPr="00463535">
              <w:rPr>
                <w:rFonts w:eastAsiaTheme="minorHAnsi" w:cs="Arial"/>
                <w:sz w:val="20"/>
                <w:szCs w:val="20"/>
                <w:lang w:eastAsia="en-US"/>
              </w:rPr>
              <w:t>Constructos</w:t>
            </w:r>
          </w:p>
        </w:tc>
        <w:tc>
          <w:tcPr>
            <w:tcW w:w="932" w:type="dxa"/>
            <w:tcBorders>
              <w:top w:val="single" w:sz="4" w:space="0" w:color="auto"/>
              <w:bottom w:val="single" w:sz="4" w:space="0" w:color="auto"/>
            </w:tcBorders>
            <w:shd w:val="clear" w:color="auto" w:fill="FFFFFF"/>
            <w:vAlign w:val="bottom"/>
          </w:tcPr>
          <w:p w14:paraId="30EF9377"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µ</w:t>
            </w:r>
          </w:p>
        </w:tc>
        <w:tc>
          <w:tcPr>
            <w:tcW w:w="933" w:type="dxa"/>
            <w:tcBorders>
              <w:top w:val="single" w:sz="4" w:space="0" w:color="auto"/>
              <w:bottom w:val="single" w:sz="4" w:space="0" w:color="auto"/>
            </w:tcBorders>
            <w:shd w:val="clear" w:color="auto" w:fill="FFFFFF"/>
            <w:vAlign w:val="bottom"/>
          </w:tcPr>
          <w:p w14:paraId="71F9037C"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sym w:font="Symbol" w:char="F073"/>
            </w:r>
          </w:p>
        </w:tc>
        <w:tc>
          <w:tcPr>
            <w:tcW w:w="1394" w:type="dxa"/>
            <w:tcBorders>
              <w:top w:val="single" w:sz="4" w:space="0" w:color="auto"/>
              <w:bottom w:val="single" w:sz="4" w:space="0" w:color="auto"/>
            </w:tcBorders>
            <w:shd w:val="clear" w:color="auto" w:fill="FFFFFF"/>
          </w:tcPr>
          <w:p w14:paraId="7907A248"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sym w:font="Symbol" w:char="F061"/>
            </w:r>
            <w:r w:rsidRPr="00463535">
              <w:rPr>
                <w:rFonts w:eastAsiaTheme="minorHAnsi" w:cs="Arial"/>
                <w:color w:val="000000"/>
                <w:sz w:val="20"/>
                <w:szCs w:val="20"/>
                <w:lang w:eastAsia="en-US"/>
              </w:rPr>
              <w:t xml:space="preserve"> Cronbach</w:t>
            </w:r>
          </w:p>
        </w:tc>
        <w:tc>
          <w:tcPr>
            <w:tcW w:w="776" w:type="dxa"/>
            <w:tcBorders>
              <w:top w:val="single" w:sz="4" w:space="0" w:color="auto"/>
              <w:bottom w:val="single" w:sz="4" w:space="0" w:color="auto"/>
            </w:tcBorders>
            <w:shd w:val="clear" w:color="auto" w:fill="FFFFFF"/>
          </w:tcPr>
          <w:p w14:paraId="34E99646"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b/>
                <w:bCs/>
                <w:color w:val="000000"/>
                <w:sz w:val="20"/>
                <w:szCs w:val="20"/>
                <w:lang w:eastAsia="en-US"/>
              </w:rPr>
              <w:t>1</w:t>
            </w:r>
          </w:p>
        </w:tc>
        <w:tc>
          <w:tcPr>
            <w:tcW w:w="777" w:type="dxa"/>
            <w:tcBorders>
              <w:top w:val="single" w:sz="4" w:space="0" w:color="auto"/>
              <w:bottom w:val="single" w:sz="4" w:space="0" w:color="auto"/>
            </w:tcBorders>
            <w:shd w:val="clear" w:color="auto" w:fill="FFFFFF"/>
          </w:tcPr>
          <w:p w14:paraId="0036C77C"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b/>
                <w:bCs/>
                <w:color w:val="000000"/>
                <w:sz w:val="20"/>
                <w:szCs w:val="20"/>
                <w:lang w:eastAsia="en-US"/>
              </w:rPr>
              <w:t>2</w:t>
            </w:r>
          </w:p>
        </w:tc>
        <w:tc>
          <w:tcPr>
            <w:tcW w:w="777" w:type="dxa"/>
            <w:gridSpan w:val="2"/>
            <w:tcBorders>
              <w:top w:val="single" w:sz="4" w:space="0" w:color="auto"/>
              <w:bottom w:val="single" w:sz="4" w:space="0" w:color="auto"/>
            </w:tcBorders>
            <w:shd w:val="clear" w:color="auto" w:fill="FFFFFF"/>
          </w:tcPr>
          <w:p w14:paraId="508FA189"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b/>
                <w:bCs/>
                <w:color w:val="000000"/>
                <w:sz w:val="20"/>
                <w:szCs w:val="20"/>
                <w:lang w:eastAsia="en-US"/>
              </w:rPr>
              <w:t>3</w:t>
            </w:r>
          </w:p>
        </w:tc>
      </w:tr>
      <w:tr w:rsidR="00240400" w:rsidRPr="00463535" w14:paraId="00EE3381" w14:textId="77777777" w:rsidTr="00471230">
        <w:trPr>
          <w:cantSplit/>
          <w:trHeight w:val="233"/>
        </w:trPr>
        <w:tc>
          <w:tcPr>
            <w:tcW w:w="652" w:type="dxa"/>
            <w:tcBorders>
              <w:top w:val="single" w:sz="4" w:space="0" w:color="auto"/>
            </w:tcBorders>
            <w:shd w:val="clear" w:color="auto" w:fill="FFFFFF"/>
          </w:tcPr>
          <w:p w14:paraId="52E2B706"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1</w:t>
            </w:r>
          </w:p>
        </w:tc>
        <w:tc>
          <w:tcPr>
            <w:tcW w:w="2768" w:type="dxa"/>
            <w:tcBorders>
              <w:top w:val="single" w:sz="4" w:space="0" w:color="auto"/>
            </w:tcBorders>
            <w:shd w:val="clear" w:color="auto" w:fill="FFFFFF"/>
          </w:tcPr>
          <w:p w14:paraId="5E944A4D"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Confiança na Marca</w:t>
            </w:r>
          </w:p>
        </w:tc>
        <w:tc>
          <w:tcPr>
            <w:tcW w:w="932" w:type="dxa"/>
            <w:tcBorders>
              <w:top w:val="single" w:sz="4" w:space="0" w:color="auto"/>
            </w:tcBorders>
            <w:shd w:val="clear" w:color="auto" w:fill="FFFFFF"/>
            <w:vAlign w:val="center"/>
          </w:tcPr>
          <w:p w14:paraId="79F3661A"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3,8817</w:t>
            </w:r>
          </w:p>
        </w:tc>
        <w:tc>
          <w:tcPr>
            <w:tcW w:w="933" w:type="dxa"/>
            <w:tcBorders>
              <w:top w:val="single" w:sz="4" w:space="0" w:color="auto"/>
            </w:tcBorders>
            <w:shd w:val="clear" w:color="auto" w:fill="FFFFFF"/>
            <w:vAlign w:val="center"/>
          </w:tcPr>
          <w:p w14:paraId="09A0F680"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,46676</w:t>
            </w:r>
          </w:p>
        </w:tc>
        <w:tc>
          <w:tcPr>
            <w:tcW w:w="1394" w:type="dxa"/>
            <w:tcBorders>
              <w:top w:val="single" w:sz="4" w:space="0" w:color="auto"/>
            </w:tcBorders>
            <w:shd w:val="clear" w:color="auto" w:fill="FFFFFF"/>
          </w:tcPr>
          <w:p w14:paraId="7F1D3422"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0,838</w:t>
            </w:r>
          </w:p>
        </w:tc>
        <w:tc>
          <w:tcPr>
            <w:tcW w:w="776" w:type="dxa"/>
            <w:tcBorders>
              <w:top w:val="single" w:sz="4" w:space="0" w:color="auto"/>
            </w:tcBorders>
            <w:shd w:val="clear" w:color="auto" w:fill="FFFFFF"/>
          </w:tcPr>
          <w:p w14:paraId="1E65FFEE"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c>
          <w:tcPr>
            <w:tcW w:w="777" w:type="dxa"/>
            <w:tcBorders>
              <w:top w:val="single" w:sz="4" w:space="0" w:color="auto"/>
            </w:tcBorders>
            <w:shd w:val="clear" w:color="auto" w:fill="FFFFFF"/>
          </w:tcPr>
          <w:p w14:paraId="4A17FF70"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c>
          <w:tcPr>
            <w:tcW w:w="777" w:type="dxa"/>
            <w:gridSpan w:val="2"/>
            <w:tcBorders>
              <w:top w:val="single" w:sz="4" w:space="0" w:color="auto"/>
            </w:tcBorders>
            <w:shd w:val="clear" w:color="auto" w:fill="FFFFFF"/>
          </w:tcPr>
          <w:p w14:paraId="15AF4B73"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r>
      <w:tr w:rsidR="00240400" w:rsidRPr="00463535" w14:paraId="150C2595" w14:textId="77777777" w:rsidTr="00471230">
        <w:trPr>
          <w:cantSplit/>
          <w:trHeight w:val="287"/>
        </w:trPr>
        <w:tc>
          <w:tcPr>
            <w:tcW w:w="652" w:type="dxa"/>
            <w:shd w:val="clear" w:color="auto" w:fill="FFFFFF"/>
          </w:tcPr>
          <w:p w14:paraId="4D3A7C3B"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2</w:t>
            </w:r>
          </w:p>
        </w:tc>
        <w:tc>
          <w:tcPr>
            <w:tcW w:w="2768" w:type="dxa"/>
            <w:shd w:val="clear" w:color="auto" w:fill="FFFFFF"/>
          </w:tcPr>
          <w:p w14:paraId="57BCCF41"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Experiência com a Marca</w:t>
            </w:r>
          </w:p>
        </w:tc>
        <w:tc>
          <w:tcPr>
            <w:tcW w:w="932" w:type="dxa"/>
            <w:shd w:val="clear" w:color="auto" w:fill="FFFFFF"/>
            <w:vAlign w:val="center"/>
          </w:tcPr>
          <w:p w14:paraId="0167E488"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3,4760</w:t>
            </w:r>
          </w:p>
        </w:tc>
        <w:tc>
          <w:tcPr>
            <w:tcW w:w="933" w:type="dxa"/>
            <w:shd w:val="clear" w:color="auto" w:fill="FFFFFF"/>
            <w:vAlign w:val="center"/>
          </w:tcPr>
          <w:p w14:paraId="09B6E8D0"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,64736</w:t>
            </w:r>
          </w:p>
        </w:tc>
        <w:tc>
          <w:tcPr>
            <w:tcW w:w="1394" w:type="dxa"/>
            <w:shd w:val="clear" w:color="auto" w:fill="FFFFFF"/>
          </w:tcPr>
          <w:p w14:paraId="490E17E7"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0,882</w:t>
            </w:r>
          </w:p>
        </w:tc>
        <w:tc>
          <w:tcPr>
            <w:tcW w:w="776" w:type="dxa"/>
            <w:shd w:val="clear" w:color="auto" w:fill="FFFFFF"/>
          </w:tcPr>
          <w:p w14:paraId="3CB7E1EE"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,592**</w:t>
            </w:r>
          </w:p>
        </w:tc>
        <w:tc>
          <w:tcPr>
            <w:tcW w:w="777" w:type="dxa"/>
            <w:shd w:val="clear" w:color="auto" w:fill="FFFFFF"/>
          </w:tcPr>
          <w:p w14:paraId="756343EB"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c>
          <w:tcPr>
            <w:tcW w:w="777" w:type="dxa"/>
            <w:gridSpan w:val="2"/>
            <w:shd w:val="clear" w:color="auto" w:fill="FFFFFF"/>
          </w:tcPr>
          <w:p w14:paraId="7C31941D"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r>
      <w:tr w:rsidR="00240400" w:rsidRPr="00463535" w14:paraId="27F10B10" w14:textId="77777777" w:rsidTr="00471230">
        <w:trPr>
          <w:cantSplit/>
          <w:trHeight w:val="233"/>
        </w:trPr>
        <w:tc>
          <w:tcPr>
            <w:tcW w:w="652" w:type="dxa"/>
            <w:shd w:val="clear" w:color="auto" w:fill="FFFFFF"/>
          </w:tcPr>
          <w:p w14:paraId="0E0A8126"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3</w:t>
            </w:r>
          </w:p>
        </w:tc>
        <w:tc>
          <w:tcPr>
            <w:tcW w:w="2768" w:type="dxa"/>
            <w:shd w:val="clear" w:color="auto" w:fill="FFFFFF"/>
          </w:tcPr>
          <w:p w14:paraId="4409553D"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Satisfação</w:t>
            </w:r>
          </w:p>
        </w:tc>
        <w:tc>
          <w:tcPr>
            <w:tcW w:w="932" w:type="dxa"/>
            <w:shd w:val="clear" w:color="auto" w:fill="FFFFFF"/>
            <w:vAlign w:val="center"/>
          </w:tcPr>
          <w:p w14:paraId="3517D51C"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3,9689</w:t>
            </w:r>
          </w:p>
        </w:tc>
        <w:tc>
          <w:tcPr>
            <w:tcW w:w="933" w:type="dxa"/>
            <w:shd w:val="clear" w:color="auto" w:fill="FFFFFF"/>
            <w:vAlign w:val="center"/>
          </w:tcPr>
          <w:p w14:paraId="6E5765BE"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,56806</w:t>
            </w:r>
          </w:p>
        </w:tc>
        <w:tc>
          <w:tcPr>
            <w:tcW w:w="1394" w:type="dxa"/>
            <w:shd w:val="clear" w:color="auto" w:fill="FFFFFF"/>
          </w:tcPr>
          <w:p w14:paraId="29E70A4F"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0,888</w:t>
            </w:r>
          </w:p>
        </w:tc>
        <w:tc>
          <w:tcPr>
            <w:tcW w:w="776" w:type="dxa"/>
            <w:shd w:val="clear" w:color="auto" w:fill="FFFFFF"/>
          </w:tcPr>
          <w:p w14:paraId="1F833BEA"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,730**</w:t>
            </w:r>
          </w:p>
        </w:tc>
        <w:tc>
          <w:tcPr>
            <w:tcW w:w="777" w:type="dxa"/>
            <w:shd w:val="clear" w:color="auto" w:fill="FFFFFF"/>
          </w:tcPr>
          <w:p w14:paraId="089E30DD"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,631**</w:t>
            </w:r>
          </w:p>
        </w:tc>
        <w:tc>
          <w:tcPr>
            <w:tcW w:w="777" w:type="dxa"/>
            <w:gridSpan w:val="2"/>
            <w:shd w:val="clear" w:color="auto" w:fill="FFFFFF"/>
          </w:tcPr>
          <w:p w14:paraId="37C5523F"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p>
        </w:tc>
      </w:tr>
      <w:tr w:rsidR="00240400" w:rsidRPr="00463535" w14:paraId="1ADFDA2C" w14:textId="77777777" w:rsidTr="00471230">
        <w:trPr>
          <w:cantSplit/>
          <w:trHeight w:val="222"/>
        </w:trPr>
        <w:tc>
          <w:tcPr>
            <w:tcW w:w="652" w:type="dxa"/>
            <w:tcBorders>
              <w:bottom w:val="single" w:sz="4" w:space="0" w:color="auto"/>
            </w:tcBorders>
            <w:shd w:val="clear" w:color="auto" w:fill="FFFFFF"/>
          </w:tcPr>
          <w:p w14:paraId="654225EC"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4</w:t>
            </w:r>
          </w:p>
        </w:tc>
        <w:tc>
          <w:tcPr>
            <w:tcW w:w="2768" w:type="dxa"/>
            <w:tcBorders>
              <w:bottom w:val="single" w:sz="4" w:space="0" w:color="auto"/>
            </w:tcBorders>
            <w:shd w:val="clear" w:color="auto" w:fill="FFFFFF"/>
          </w:tcPr>
          <w:p w14:paraId="35B5C905"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lang w:eastAsia="en-US"/>
              </w:rPr>
            </w:pPr>
            <w:r w:rsidRPr="00463535">
              <w:rPr>
                <w:rFonts w:eastAsiaTheme="minorHAnsi" w:cs="Arial"/>
                <w:color w:val="000000"/>
                <w:sz w:val="20"/>
                <w:szCs w:val="20"/>
                <w:lang w:eastAsia="en-US"/>
              </w:rPr>
              <w:t>Lealdade a Marca</w:t>
            </w:r>
          </w:p>
        </w:tc>
        <w:tc>
          <w:tcPr>
            <w:tcW w:w="932" w:type="dxa"/>
            <w:tcBorders>
              <w:bottom w:val="single" w:sz="4" w:space="0" w:color="auto"/>
            </w:tcBorders>
            <w:shd w:val="clear" w:color="auto" w:fill="FFFFFF"/>
            <w:vAlign w:val="center"/>
          </w:tcPr>
          <w:p w14:paraId="19ED8914"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3,6727</w:t>
            </w:r>
          </w:p>
        </w:tc>
        <w:tc>
          <w:tcPr>
            <w:tcW w:w="933" w:type="dxa"/>
            <w:tcBorders>
              <w:bottom w:val="single" w:sz="4" w:space="0" w:color="auto"/>
            </w:tcBorders>
            <w:shd w:val="clear" w:color="auto" w:fill="FFFFFF"/>
            <w:vAlign w:val="center"/>
          </w:tcPr>
          <w:p w14:paraId="48B089F3"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,57905</w:t>
            </w:r>
          </w:p>
        </w:tc>
        <w:tc>
          <w:tcPr>
            <w:tcW w:w="1394" w:type="dxa"/>
            <w:tcBorders>
              <w:bottom w:val="single" w:sz="4" w:space="0" w:color="auto"/>
            </w:tcBorders>
            <w:shd w:val="clear" w:color="auto" w:fill="FFFFFF"/>
          </w:tcPr>
          <w:p w14:paraId="37A90645"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0,819</w:t>
            </w:r>
          </w:p>
        </w:tc>
        <w:tc>
          <w:tcPr>
            <w:tcW w:w="776" w:type="dxa"/>
            <w:tcBorders>
              <w:bottom w:val="single" w:sz="4" w:space="0" w:color="auto"/>
            </w:tcBorders>
            <w:shd w:val="clear" w:color="auto" w:fill="FFFFFF"/>
          </w:tcPr>
          <w:p w14:paraId="6A625A7B"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,681**</w:t>
            </w:r>
          </w:p>
        </w:tc>
        <w:tc>
          <w:tcPr>
            <w:tcW w:w="777" w:type="dxa"/>
            <w:tcBorders>
              <w:bottom w:val="single" w:sz="4" w:space="0" w:color="auto"/>
            </w:tcBorders>
            <w:shd w:val="clear" w:color="auto" w:fill="FFFFFF"/>
          </w:tcPr>
          <w:p w14:paraId="5A362395"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,610**</w:t>
            </w:r>
          </w:p>
        </w:tc>
        <w:tc>
          <w:tcPr>
            <w:tcW w:w="777" w:type="dxa"/>
            <w:gridSpan w:val="2"/>
            <w:tcBorders>
              <w:bottom w:val="single" w:sz="4" w:space="0" w:color="auto"/>
            </w:tcBorders>
            <w:shd w:val="clear" w:color="auto" w:fill="FFFFFF"/>
          </w:tcPr>
          <w:p w14:paraId="69FFF17B" w14:textId="77777777" w:rsidR="00240400" w:rsidRPr="00463535" w:rsidRDefault="00240400" w:rsidP="00471230">
            <w:pPr>
              <w:autoSpaceDE w:val="0"/>
              <w:autoSpaceDN w:val="0"/>
              <w:adjustRightInd w:val="0"/>
              <w:spacing w:before="120"/>
              <w:ind w:left="60" w:right="60"/>
              <w:jc w:val="center"/>
              <w:rPr>
                <w:rFonts w:eastAsiaTheme="minorHAnsi" w:cs="Arial"/>
                <w:color w:val="000000"/>
                <w:sz w:val="20"/>
                <w:szCs w:val="20"/>
                <w:lang w:eastAsia="en-US"/>
              </w:rPr>
            </w:pPr>
            <w:r w:rsidRPr="00463535">
              <w:rPr>
                <w:rFonts w:eastAsiaTheme="minorHAnsi" w:cs="Arial"/>
                <w:color w:val="000000"/>
                <w:sz w:val="20"/>
                <w:szCs w:val="20"/>
                <w:lang w:eastAsia="en-US"/>
              </w:rPr>
              <w:t>,758**</w:t>
            </w:r>
          </w:p>
        </w:tc>
      </w:tr>
      <w:tr w:rsidR="00240400" w:rsidRPr="00463535" w14:paraId="523EC64E" w14:textId="77777777" w:rsidTr="0047123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494" w:type="dxa"/>
          <w:cantSplit/>
          <w:trHeight w:val="203"/>
        </w:trPr>
        <w:tc>
          <w:tcPr>
            <w:tcW w:w="8515" w:type="dxa"/>
            <w:gridSpan w:val="8"/>
            <w:tcBorders>
              <w:top w:val="nil"/>
              <w:left w:val="nil"/>
              <w:bottom w:val="nil"/>
              <w:right w:val="nil"/>
            </w:tcBorders>
            <w:shd w:val="clear" w:color="auto" w:fill="FFFFFF"/>
          </w:tcPr>
          <w:p w14:paraId="18C17F56" w14:textId="77777777" w:rsidR="00240400" w:rsidRPr="00463535" w:rsidRDefault="00240400" w:rsidP="00471230">
            <w:pPr>
              <w:autoSpaceDE w:val="0"/>
              <w:autoSpaceDN w:val="0"/>
              <w:adjustRightInd w:val="0"/>
              <w:spacing w:before="120"/>
              <w:ind w:left="60" w:right="60"/>
              <w:rPr>
                <w:rFonts w:eastAsiaTheme="minorHAnsi" w:cs="Arial"/>
                <w:color w:val="000000"/>
                <w:sz w:val="20"/>
                <w:szCs w:val="20"/>
                <w:vertAlign w:val="subscript"/>
                <w:lang w:eastAsia="en-US"/>
              </w:rPr>
            </w:pPr>
            <w:r w:rsidRPr="00463535">
              <w:rPr>
                <w:rFonts w:eastAsiaTheme="minorHAnsi" w:cs="Arial"/>
                <w:color w:val="000000"/>
                <w:sz w:val="20"/>
                <w:szCs w:val="20"/>
                <w:lang w:eastAsia="en-US"/>
              </w:rPr>
              <w:t>Correlação é significante ao nível de 0,01 (bicaudal)</w:t>
            </w:r>
            <w:r w:rsidRPr="00463535">
              <w:rPr>
                <w:rFonts w:eastAsiaTheme="minorHAnsi" w:cs="Arial"/>
                <w:color w:val="000000"/>
                <w:sz w:val="20"/>
                <w:szCs w:val="20"/>
                <w:vertAlign w:val="subscript"/>
                <w:lang w:eastAsia="en-US"/>
              </w:rPr>
              <w:t>**</w:t>
            </w:r>
          </w:p>
        </w:tc>
      </w:tr>
    </w:tbl>
    <w:p w14:paraId="4D4A83CA" w14:textId="77777777" w:rsidR="00240400" w:rsidRPr="00463535" w:rsidRDefault="00240400" w:rsidP="00240400">
      <w:pPr>
        <w:spacing w:before="120"/>
        <w:rPr>
          <w:rFonts w:cs="Arial"/>
          <w:sz w:val="20"/>
          <w:szCs w:val="20"/>
        </w:rPr>
      </w:pPr>
      <w:bookmarkStart w:id="10" w:name="_Toc66546381"/>
      <w:bookmarkStart w:id="11" w:name="_Toc94819284"/>
      <w:r w:rsidRPr="00463535">
        <w:rPr>
          <w:rFonts w:cs="Arial"/>
          <w:sz w:val="20"/>
          <w:szCs w:val="20"/>
        </w:rPr>
        <w:t>Fonte: dados da pesquisa</w:t>
      </w:r>
    </w:p>
    <w:p w14:paraId="3EAEB3F9" w14:textId="77777777" w:rsidR="00240400" w:rsidRPr="00463535" w:rsidRDefault="00240400" w:rsidP="00240400">
      <w:pPr>
        <w:spacing w:before="120"/>
        <w:rPr>
          <w:rFonts w:cs="Arial"/>
        </w:rPr>
      </w:pPr>
    </w:p>
    <w:p w14:paraId="4F3B3E42" w14:textId="77777777" w:rsidR="00240400" w:rsidRPr="00463535" w:rsidRDefault="00240400" w:rsidP="00240400">
      <w:pPr>
        <w:pStyle w:val="Heading2"/>
        <w:spacing w:before="120"/>
        <w:rPr>
          <w:rFonts w:cs="Arial"/>
          <w:color w:val="0D0D0D" w:themeColor="text1" w:themeTint="F2"/>
          <w:szCs w:val="24"/>
        </w:rPr>
      </w:pPr>
      <w:r w:rsidRPr="00463535">
        <w:rPr>
          <w:rFonts w:cs="Arial"/>
          <w:color w:val="0D0D0D" w:themeColor="text1" w:themeTint="F2"/>
          <w:szCs w:val="24"/>
        </w:rPr>
        <w:t>4.3 Modelo de Mensuração</w:t>
      </w:r>
      <w:bookmarkEnd w:id="10"/>
      <w:bookmarkEnd w:id="11"/>
    </w:p>
    <w:p w14:paraId="2ED04BE9" w14:textId="77777777" w:rsidR="00240400" w:rsidRPr="00463535" w:rsidRDefault="00240400" w:rsidP="00240400">
      <w:pPr>
        <w:spacing w:before="120"/>
        <w:rPr>
          <w:rFonts w:cs="Arial"/>
        </w:rPr>
      </w:pPr>
      <w:r w:rsidRPr="00463535">
        <w:rPr>
          <w:rFonts w:cs="Arial"/>
        </w:rPr>
        <w:tab/>
        <w:t xml:space="preserve">Os constructos analisados são a Confiança na Marca (BT), Experiência com a Marca (BE), Satisfação do Consumidor (SC) e Lealdade à Marca (BL). Com a construção do modelo conceitual no software SmartPLS 3.3.5, foi realizado o procedimento baseado no algoritmo. Para o ajuste do modelo foram retirados os itens BT6, BT7 e BT8 do constructo Confiança da Marca por apresentarem carga fatorial inferior a 0,40 conforme postulado pela teoria vigente </w:t>
      </w:r>
      <w:r w:rsidRPr="00463535">
        <w:rPr>
          <w:rFonts w:cs="Arial"/>
        </w:rPr>
        <w:fldChar w:fldCharType="begin" w:fldLock="1"/>
      </w:r>
      <w:r w:rsidRPr="00463535">
        <w:rPr>
          <w:rFonts w:cs="Arial"/>
        </w:rPr>
        <w:instrText>ADDIN CSL_CITATION {"citationItems":[{"id":"ITEM-1","itemData":{"author":[{"dropping-particle":"","family":"Ringle","given":"C M.","non-dropping-particle":"","parse-names":false,"suffix":""},{"dropping-particle":"","family":"Silva","given":"D","non-dropping-particle":"","parse-names":false,"suffix":""},{"dropping-particle":"","family":"Bido","given":"D S","non-dropping-particle":"","parse-names":false,"suffix":""}],"container-title":"Revista Brasileira de Marketing","id":"ITEM-1","issue":"02","issued":{"date-parts":[["2014"]]},"page":"56-73","title":"Structural Equation Modeling with the Smartpls","type":"article-journal","volume":"13"},"uris":["http://www.mendeley.com/documents/?uuid=85d43929-e0a1-4fee-8e5c-609b15d6a2cc","http://www.mendeley.com/documents/?uuid=3eb4e991-dbb8-45f0-8866-99761791f6a0"]}],"mendeley":{"formattedCitation":"(RINGLE; SILVA; BIDO, 2014)","plainTextFormattedCitation":"(RINGLE; SILVA; BIDO, 2014)","previouslyFormattedCitation":"(RINGLE; SILVA; BIDO, 2014)"},"properties":{"noteIndex":0},"schema":"https://github.com/citation-style-language/schema/raw/master/csl-citation.json"}</w:instrText>
      </w:r>
      <w:r w:rsidRPr="00463535">
        <w:rPr>
          <w:rFonts w:cs="Arial"/>
        </w:rPr>
        <w:fldChar w:fldCharType="separate"/>
      </w:r>
      <w:r w:rsidRPr="00463535">
        <w:rPr>
          <w:rFonts w:cs="Arial"/>
          <w:noProof/>
        </w:rPr>
        <w:t>(RINGLE; SILVA; BIDO, 2014)</w:t>
      </w:r>
      <w:r w:rsidRPr="00463535">
        <w:rPr>
          <w:rFonts w:cs="Arial"/>
        </w:rPr>
        <w:fldChar w:fldCharType="end"/>
      </w:r>
      <w:r w:rsidRPr="00463535">
        <w:rPr>
          <w:rFonts w:cs="Arial"/>
        </w:rPr>
        <w:t>. Da mesma maneira foram retirados os seguintes itens: BE2 e BE3 do constructo Experiência com a Marca; SC3 e SC6 do constructo Satisfação e BL2, BL6, BL7, BL13 e BL14 do constructo Lealdade à Marca.</w:t>
      </w:r>
    </w:p>
    <w:p w14:paraId="07FCECA2" w14:textId="77777777" w:rsidR="00240400" w:rsidRPr="00463535" w:rsidRDefault="00240400" w:rsidP="00240400">
      <w:pPr>
        <w:spacing w:before="120"/>
        <w:rPr>
          <w:rFonts w:cs="Arial"/>
          <w:color w:val="000000"/>
        </w:rPr>
      </w:pPr>
      <w:r w:rsidRPr="00463535">
        <w:rPr>
          <w:rFonts w:cs="Arial"/>
        </w:rPr>
        <w:tab/>
        <w:t xml:space="preserve">Com a retirada desses itens, avaliou-se os valores de VIF (Fator de Inflação da Variância) cujo valor deve ser inferior a 3,0 </w:t>
      </w:r>
      <w:r w:rsidRPr="00463535">
        <w:rPr>
          <w:rFonts w:cs="Arial"/>
        </w:rPr>
        <w:fldChar w:fldCharType="begin" w:fldLock="1"/>
      </w:r>
      <w:r w:rsidRPr="00463535">
        <w:rPr>
          <w:rFonts w:cs="Arial"/>
        </w:rPr>
        <w:instrText>ADDIN CSL_CITATION {"citationItems":[{"id":"ITEM-1","itemData":{"author":[{"dropping-particle":"","family":"Hair","given":"J F","non-dropping-particle":"","parse-names":false,"suffix":""},{"dropping-particle":"","family":"Risher","given":"J J","non-dropping-particle":"","parse-names":false,"suffix":""},{"dropping-particle":"","family":"Sarstedt","given":"M","non-dropping-particle":"","parse-names":false,"suffix":""},{"dropping-particle":"","family":"Ringle","given":"C M","non-dropping-particle":"","parse-names":false,"suffix":""}],"container-title":"European Business Review","id":"ITEM-1","issued":{"date-parts":[["2018"]]},"title":"When to use and how to report the results of PLS-SEM","type":"article-journal"},"uris":["http://www.mendeley.com/documents/?uuid=ef860a34-529c-45eb-bccb-c01553975ed9","http://www.mendeley.com/documents/?uuid=01a37a9a-02df-4030-bf4c-ac2f8d66d145"]}],"mendeley":{"formattedCitation":"(HAIR et al., 2018)","plainTextFormattedCitation":"(HAIR et al., 2018)","previouslyFormattedCitation":"(HAIR et al., 2018)"},"properties":{"noteIndex":0},"schema":"https://github.com/citation-style-language/schema/raw/master/csl-citation.json"}</w:instrText>
      </w:r>
      <w:r w:rsidRPr="00463535">
        <w:rPr>
          <w:rFonts w:cs="Arial"/>
        </w:rPr>
        <w:fldChar w:fldCharType="separate"/>
      </w:r>
      <w:r w:rsidRPr="00463535">
        <w:rPr>
          <w:rFonts w:cs="Arial"/>
          <w:noProof/>
        </w:rPr>
        <w:t>(HAIR et al., 2018)</w:t>
      </w:r>
      <w:r w:rsidRPr="00463535">
        <w:rPr>
          <w:rFonts w:cs="Arial"/>
        </w:rPr>
        <w:fldChar w:fldCharType="end"/>
      </w:r>
      <w:r w:rsidRPr="00463535">
        <w:rPr>
          <w:rFonts w:cs="Arial"/>
        </w:rPr>
        <w:t xml:space="preserve">. Os valores de VIF do modelo de mensuração teve amplitude de 1,000 a 2,680, o que demonstra que não existe problema relacionado com multicolinearidade. Um outro índice a ser analisado é o fator de Cohen ou f² que mensura o poder preditivo da variável exógena em relação à variável endógena. </w:t>
      </w:r>
      <w:bookmarkStart w:id="12" w:name="_Hlk92633315"/>
      <w:r w:rsidRPr="00463535">
        <w:rPr>
          <w:rFonts w:cs="Arial"/>
        </w:rPr>
        <w:t>É possível observar que a Experiência com a Marca tem elevado poder preditivo em relação à Satisfação.</w:t>
      </w:r>
      <w:bookmarkEnd w:id="12"/>
      <w:r w:rsidRPr="00463535">
        <w:rPr>
          <w:rFonts w:cs="Arial"/>
        </w:rPr>
        <w:t xml:space="preserve"> Os valores de 0,288 (</w:t>
      </w:r>
      <w:r w:rsidRPr="00463535">
        <w:rPr>
          <w:rFonts w:cs="Arial"/>
          <w:color w:val="000000"/>
        </w:rPr>
        <w:t xml:space="preserve">Experiência com a Marca → Lealdade à Marca) </w:t>
      </w:r>
      <w:r w:rsidRPr="00463535">
        <w:rPr>
          <w:rFonts w:cs="Arial"/>
        </w:rPr>
        <w:t>e 0,242 (</w:t>
      </w:r>
      <w:r w:rsidRPr="00463535">
        <w:rPr>
          <w:rFonts w:cs="Arial"/>
          <w:color w:val="000000"/>
        </w:rPr>
        <w:t>Satisfação→ Lealdade à Marca) apresentam poder preditivo mediano, enquanto os demais apresentam baixa predição. Outro índice a ser analisado é o coeficiente de determinação da regressão, R² e R² ajustado, que verificam para cada regressão o que é explicado pela relação entre os constructos e o que não pode ser explicado. É possível perceber que, os valores apresentados na tabela 2 permitem afirmar que as regressões do modelo estão ajustadas.</w:t>
      </w:r>
    </w:p>
    <w:p w14:paraId="6A1F9F2D" w14:textId="77777777" w:rsidR="00240400" w:rsidRPr="00463535" w:rsidRDefault="00240400" w:rsidP="00240400">
      <w:pPr>
        <w:rPr>
          <w:lang w:eastAsia="en-US"/>
        </w:rPr>
      </w:pPr>
      <w:bookmarkStart w:id="13" w:name="_Toc66546344"/>
    </w:p>
    <w:p w14:paraId="5A2A7363" w14:textId="77777777" w:rsidR="00240400" w:rsidRPr="00A02968" w:rsidRDefault="00240400" w:rsidP="00A02968">
      <w:pPr>
        <w:pStyle w:val="Caption"/>
        <w:spacing w:before="120"/>
        <w:jc w:val="center"/>
        <w:rPr>
          <w:rFonts w:cs="Arial"/>
          <w:b/>
          <w:bCs/>
          <w:sz w:val="24"/>
          <w:szCs w:val="24"/>
        </w:rPr>
      </w:pPr>
      <w:bookmarkStart w:id="14" w:name="_Toc94819176"/>
      <w:r w:rsidRPr="00A02968">
        <w:rPr>
          <w:rFonts w:cs="Arial"/>
          <w:b/>
          <w:bCs/>
          <w:sz w:val="24"/>
          <w:szCs w:val="24"/>
        </w:rPr>
        <w:t xml:space="preserve">Tabela </w:t>
      </w:r>
      <w:r w:rsidRPr="00A02968">
        <w:rPr>
          <w:rFonts w:cs="Arial"/>
          <w:b/>
          <w:bCs/>
          <w:sz w:val="24"/>
          <w:szCs w:val="24"/>
        </w:rPr>
        <w:fldChar w:fldCharType="begin"/>
      </w:r>
      <w:r w:rsidRPr="00A02968">
        <w:rPr>
          <w:rFonts w:cs="Arial"/>
          <w:b/>
          <w:bCs/>
          <w:sz w:val="24"/>
          <w:szCs w:val="24"/>
        </w:rPr>
        <w:instrText xml:space="preserve"> SEQ Tabela \* ARABIC </w:instrText>
      </w:r>
      <w:r w:rsidRPr="00A02968">
        <w:rPr>
          <w:rFonts w:cs="Arial"/>
          <w:b/>
          <w:bCs/>
          <w:sz w:val="24"/>
          <w:szCs w:val="24"/>
        </w:rPr>
        <w:fldChar w:fldCharType="separate"/>
      </w:r>
      <w:r w:rsidRPr="00A02968">
        <w:rPr>
          <w:rFonts w:cs="Arial"/>
          <w:b/>
          <w:bCs/>
          <w:noProof/>
          <w:sz w:val="24"/>
          <w:szCs w:val="24"/>
        </w:rPr>
        <w:t>2</w:t>
      </w:r>
      <w:r w:rsidRPr="00A02968">
        <w:rPr>
          <w:rFonts w:cs="Arial"/>
          <w:b/>
          <w:bCs/>
          <w:sz w:val="24"/>
          <w:szCs w:val="24"/>
        </w:rPr>
        <w:fldChar w:fldCharType="end"/>
      </w:r>
      <w:r w:rsidRPr="00A02968">
        <w:rPr>
          <w:rFonts w:cs="Arial"/>
          <w:sz w:val="24"/>
          <w:szCs w:val="24"/>
        </w:rPr>
        <w:t>: Valores de VIF, f², R² e R² ajustado</w:t>
      </w:r>
      <w:bookmarkEnd w:id="13"/>
      <w:bookmarkEnd w:id="14"/>
    </w:p>
    <w:tbl>
      <w:tblPr>
        <w:tblW w:w="8898" w:type="dxa"/>
        <w:tblCellMar>
          <w:left w:w="70" w:type="dxa"/>
          <w:right w:w="70" w:type="dxa"/>
        </w:tblCellMar>
        <w:tblLook w:val="04A0" w:firstRow="1" w:lastRow="0" w:firstColumn="1" w:lastColumn="0" w:noHBand="0" w:noVBand="1"/>
      </w:tblPr>
      <w:tblGrid>
        <w:gridCol w:w="960"/>
        <w:gridCol w:w="4710"/>
        <w:gridCol w:w="641"/>
        <w:gridCol w:w="919"/>
        <w:gridCol w:w="708"/>
        <w:gridCol w:w="960"/>
      </w:tblGrid>
      <w:tr w:rsidR="00240400" w:rsidRPr="00463535" w14:paraId="0CC5A305" w14:textId="77777777" w:rsidTr="00471230">
        <w:trPr>
          <w:trHeight w:val="510"/>
        </w:trPr>
        <w:tc>
          <w:tcPr>
            <w:tcW w:w="960" w:type="dxa"/>
            <w:tcBorders>
              <w:top w:val="single" w:sz="4" w:space="0" w:color="auto"/>
              <w:left w:val="nil"/>
              <w:bottom w:val="single" w:sz="4" w:space="0" w:color="auto"/>
              <w:right w:val="nil"/>
            </w:tcBorders>
            <w:shd w:val="clear" w:color="auto" w:fill="auto"/>
            <w:noWrap/>
            <w:vAlign w:val="center"/>
            <w:hideMark/>
          </w:tcPr>
          <w:p w14:paraId="29998857"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Hipótese</w:t>
            </w:r>
          </w:p>
        </w:tc>
        <w:tc>
          <w:tcPr>
            <w:tcW w:w="4710" w:type="dxa"/>
            <w:tcBorders>
              <w:top w:val="single" w:sz="4" w:space="0" w:color="auto"/>
              <w:left w:val="nil"/>
              <w:bottom w:val="single" w:sz="4" w:space="0" w:color="auto"/>
              <w:right w:val="nil"/>
            </w:tcBorders>
            <w:shd w:val="clear" w:color="auto" w:fill="auto"/>
            <w:noWrap/>
            <w:vAlign w:val="center"/>
            <w:hideMark/>
          </w:tcPr>
          <w:p w14:paraId="0210304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Caminho Estrutural</w:t>
            </w:r>
          </w:p>
        </w:tc>
        <w:tc>
          <w:tcPr>
            <w:tcW w:w="641" w:type="dxa"/>
            <w:tcBorders>
              <w:top w:val="single" w:sz="4" w:space="0" w:color="auto"/>
              <w:left w:val="nil"/>
              <w:bottom w:val="single" w:sz="4" w:space="0" w:color="auto"/>
              <w:right w:val="nil"/>
            </w:tcBorders>
            <w:shd w:val="clear" w:color="auto" w:fill="auto"/>
            <w:vAlign w:val="center"/>
            <w:hideMark/>
          </w:tcPr>
          <w:p w14:paraId="4217B508"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VIF</w:t>
            </w:r>
          </w:p>
        </w:tc>
        <w:tc>
          <w:tcPr>
            <w:tcW w:w="919" w:type="dxa"/>
            <w:tcBorders>
              <w:top w:val="single" w:sz="4" w:space="0" w:color="auto"/>
              <w:left w:val="nil"/>
              <w:bottom w:val="single" w:sz="4" w:space="0" w:color="auto"/>
              <w:right w:val="nil"/>
            </w:tcBorders>
            <w:shd w:val="clear" w:color="auto" w:fill="auto"/>
            <w:vAlign w:val="center"/>
            <w:hideMark/>
          </w:tcPr>
          <w:p w14:paraId="2288CD13"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f²</w:t>
            </w:r>
          </w:p>
        </w:tc>
        <w:tc>
          <w:tcPr>
            <w:tcW w:w="708" w:type="dxa"/>
            <w:tcBorders>
              <w:top w:val="single" w:sz="4" w:space="0" w:color="auto"/>
              <w:left w:val="nil"/>
              <w:bottom w:val="single" w:sz="4" w:space="0" w:color="auto"/>
              <w:right w:val="nil"/>
            </w:tcBorders>
            <w:shd w:val="clear" w:color="auto" w:fill="auto"/>
            <w:vAlign w:val="center"/>
            <w:hideMark/>
          </w:tcPr>
          <w:p w14:paraId="75302239"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R²</w:t>
            </w:r>
          </w:p>
        </w:tc>
        <w:tc>
          <w:tcPr>
            <w:tcW w:w="960" w:type="dxa"/>
            <w:tcBorders>
              <w:top w:val="single" w:sz="4" w:space="0" w:color="auto"/>
              <w:left w:val="nil"/>
              <w:bottom w:val="single" w:sz="4" w:space="0" w:color="auto"/>
              <w:right w:val="nil"/>
            </w:tcBorders>
            <w:shd w:val="clear" w:color="auto" w:fill="auto"/>
            <w:vAlign w:val="center"/>
            <w:hideMark/>
          </w:tcPr>
          <w:p w14:paraId="529DDA1E"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R² ajustado</w:t>
            </w:r>
          </w:p>
        </w:tc>
      </w:tr>
      <w:tr w:rsidR="00240400" w:rsidRPr="00463535" w14:paraId="7F4BBCFE" w14:textId="77777777" w:rsidTr="00471230">
        <w:trPr>
          <w:trHeight w:val="300"/>
        </w:trPr>
        <w:tc>
          <w:tcPr>
            <w:tcW w:w="960" w:type="dxa"/>
            <w:tcBorders>
              <w:top w:val="single" w:sz="4" w:space="0" w:color="auto"/>
              <w:left w:val="nil"/>
              <w:bottom w:val="nil"/>
              <w:right w:val="nil"/>
            </w:tcBorders>
            <w:shd w:val="clear" w:color="auto" w:fill="auto"/>
            <w:noWrap/>
            <w:vAlign w:val="center"/>
            <w:hideMark/>
          </w:tcPr>
          <w:p w14:paraId="150B9C6F"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H1</w:t>
            </w:r>
          </w:p>
        </w:tc>
        <w:tc>
          <w:tcPr>
            <w:tcW w:w="4710" w:type="dxa"/>
            <w:tcBorders>
              <w:top w:val="single" w:sz="4" w:space="0" w:color="auto"/>
              <w:left w:val="nil"/>
              <w:bottom w:val="nil"/>
              <w:right w:val="nil"/>
            </w:tcBorders>
            <w:shd w:val="clear" w:color="auto" w:fill="auto"/>
            <w:noWrap/>
            <w:vAlign w:val="center"/>
            <w:hideMark/>
          </w:tcPr>
          <w:p w14:paraId="797D08D7" w14:textId="77777777" w:rsidR="00240400" w:rsidRPr="00463535" w:rsidRDefault="00240400" w:rsidP="00471230">
            <w:pPr>
              <w:spacing w:before="120"/>
              <w:rPr>
                <w:rFonts w:cs="Arial"/>
                <w:color w:val="000000"/>
                <w:sz w:val="20"/>
                <w:szCs w:val="20"/>
              </w:rPr>
            </w:pPr>
            <w:r w:rsidRPr="00463535">
              <w:rPr>
                <w:rFonts w:cs="Arial"/>
                <w:color w:val="000000"/>
                <w:sz w:val="20"/>
                <w:szCs w:val="20"/>
              </w:rPr>
              <w:t xml:space="preserve">Experiência com a Marca → Satisfação </w:t>
            </w:r>
          </w:p>
        </w:tc>
        <w:tc>
          <w:tcPr>
            <w:tcW w:w="641" w:type="dxa"/>
            <w:tcBorders>
              <w:top w:val="single" w:sz="4" w:space="0" w:color="auto"/>
              <w:left w:val="nil"/>
              <w:bottom w:val="nil"/>
              <w:right w:val="nil"/>
            </w:tcBorders>
            <w:shd w:val="clear" w:color="auto" w:fill="auto"/>
            <w:vAlign w:val="center"/>
            <w:hideMark/>
          </w:tcPr>
          <w:p w14:paraId="4CC91AF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1,000</w:t>
            </w:r>
          </w:p>
        </w:tc>
        <w:tc>
          <w:tcPr>
            <w:tcW w:w="919" w:type="dxa"/>
            <w:tcBorders>
              <w:top w:val="single" w:sz="4" w:space="0" w:color="auto"/>
              <w:left w:val="nil"/>
              <w:bottom w:val="nil"/>
              <w:right w:val="nil"/>
            </w:tcBorders>
            <w:shd w:val="clear" w:color="auto" w:fill="auto"/>
            <w:vAlign w:val="center"/>
            <w:hideMark/>
          </w:tcPr>
          <w:p w14:paraId="5A1D318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0,455</w:t>
            </w:r>
          </w:p>
        </w:tc>
        <w:tc>
          <w:tcPr>
            <w:tcW w:w="708" w:type="dxa"/>
            <w:tcBorders>
              <w:top w:val="single" w:sz="4" w:space="0" w:color="auto"/>
              <w:left w:val="nil"/>
              <w:bottom w:val="nil"/>
              <w:right w:val="nil"/>
            </w:tcBorders>
            <w:shd w:val="clear" w:color="auto" w:fill="auto"/>
            <w:noWrap/>
            <w:vAlign w:val="center"/>
            <w:hideMark/>
          </w:tcPr>
          <w:p w14:paraId="2D02DFAA"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0.313</w:t>
            </w:r>
          </w:p>
        </w:tc>
        <w:tc>
          <w:tcPr>
            <w:tcW w:w="960" w:type="dxa"/>
            <w:tcBorders>
              <w:top w:val="single" w:sz="4" w:space="0" w:color="auto"/>
              <w:left w:val="nil"/>
              <w:bottom w:val="nil"/>
              <w:right w:val="nil"/>
            </w:tcBorders>
            <w:shd w:val="clear" w:color="auto" w:fill="auto"/>
            <w:noWrap/>
            <w:vAlign w:val="center"/>
            <w:hideMark/>
          </w:tcPr>
          <w:p w14:paraId="624B56BF"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0.309</w:t>
            </w:r>
          </w:p>
        </w:tc>
      </w:tr>
      <w:tr w:rsidR="00240400" w:rsidRPr="00463535" w14:paraId="6BCE6126" w14:textId="77777777" w:rsidTr="00471230">
        <w:trPr>
          <w:trHeight w:val="300"/>
        </w:trPr>
        <w:tc>
          <w:tcPr>
            <w:tcW w:w="960" w:type="dxa"/>
            <w:tcBorders>
              <w:top w:val="nil"/>
              <w:left w:val="nil"/>
              <w:right w:val="nil"/>
            </w:tcBorders>
            <w:shd w:val="clear" w:color="auto" w:fill="auto"/>
            <w:noWrap/>
            <w:vAlign w:val="center"/>
            <w:hideMark/>
          </w:tcPr>
          <w:p w14:paraId="179E53C9"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H2</w:t>
            </w:r>
          </w:p>
        </w:tc>
        <w:tc>
          <w:tcPr>
            <w:tcW w:w="4710" w:type="dxa"/>
            <w:tcBorders>
              <w:top w:val="nil"/>
              <w:left w:val="nil"/>
              <w:right w:val="nil"/>
            </w:tcBorders>
            <w:shd w:val="clear" w:color="auto" w:fill="auto"/>
            <w:noWrap/>
            <w:vAlign w:val="center"/>
            <w:hideMark/>
          </w:tcPr>
          <w:p w14:paraId="30011512" w14:textId="77777777" w:rsidR="00240400" w:rsidRPr="00463535" w:rsidRDefault="00240400" w:rsidP="00471230">
            <w:pPr>
              <w:spacing w:before="120"/>
              <w:rPr>
                <w:rFonts w:cs="Arial"/>
                <w:color w:val="000000"/>
                <w:sz w:val="20"/>
                <w:szCs w:val="20"/>
              </w:rPr>
            </w:pPr>
            <w:r w:rsidRPr="00463535">
              <w:rPr>
                <w:rFonts w:cs="Arial"/>
                <w:color w:val="000000"/>
                <w:sz w:val="20"/>
                <w:szCs w:val="20"/>
              </w:rPr>
              <w:t xml:space="preserve">Experiência com a Marca → Confiança na Marca </w:t>
            </w:r>
          </w:p>
        </w:tc>
        <w:tc>
          <w:tcPr>
            <w:tcW w:w="641" w:type="dxa"/>
            <w:tcBorders>
              <w:top w:val="nil"/>
              <w:left w:val="nil"/>
              <w:right w:val="nil"/>
            </w:tcBorders>
            <w:shd w:val="clear" w:color="auto" w:fill="auto"/>
            <w:vAlign w:val="center"/>
            <w:hideMark/>
          </w:tcPr>
          <w:p w14:paraId="34921F38"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1,467</w:t>
            </w:r>
          </w:p>
        </w:tc>
        <w:tc>
          <w:tcPr>
            <w:tcW w:w="919" w:type="dxa"/>
            <w:tcBorders>
              <w:top w:val="nil"/>
              <w:left w:val="nil"/>
              <w:right w:val="nil"/>
            </w:tcBorders>
            <w:shd w:val="clear" w:color="auto" w:fill="auto"/>
            <w:vAlign w:val="center"/>
            <w:hideMark/>
          </w:tcPr>
          <w:p w14:paraId="64C46C5A"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0,061</w:t>
            </w:r>
          </w:p>
        </w:tc>
        <w:tc>
          <w:tcPr>
            <w:tcW w:w="708" w:type="dxa"/>
            <w:tcBorders>
              <w:top w:val="nil"/>
              <w:left w:val="nil"/>
              <w:right w:val="nil"/>
            </w:tcBorders>
            <w:shd w:val="clear" w:color="auto" w:fill="auto"/>
            <w:noWrap/>
            <w:vAlign w:val="center"/>
            <w:hideMark/>
          </w:tcPr>
          <w:p w14:paraId="5E7D9DB2"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0.224</w:t>
            </w:r>
          </w:p>
        </w:tc>
        <w:tc>
          <w:tcPr>
            <w:tcW w:w="960" w:type="dxa"/>
            <w:tcBorders>
              <w:top w:val="nil"/>
              <w:left w:val="nil"/>
              <w:right w:val="nil"/>
            </w:tcBorders>
            <w:shd w:val="clear" w:color="auto" w:fill="auto"/>
            <w:noWrap/>
            <w:vAlign w:val="center"/>
            <w:hideMark/>
          </w:tcPr>
          <w:p w14:paraId="1417B02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0.220</w:t>
            </w:r>
          </w:p>
        </w:tc>
      </w:tr>
      <w:tr w:rsidR="00240400" w:rsidRPr="00463535" w14:paraId="3B677F50" w14:textId="77777777" w:rsidTr="00471230">
        <w:trPr>
          <w:trHeight w:val="300"/>
        </w:trPr>
        <w:tc>
          <w:tcPr>
            <w:tcW w:w="960" w:type="dxa"/>
            <w:tcBorders>
              <w:top w:val="nil"/>
              <w:left w:val="nil"/>
              <w:bottom w:val="nil"/>
              <w:right w:val="nil"/>
            </w:tcBorders>
            <w:shd w:val="clear" w:color="auto" w:fill="auto"/>
            <w:noWrap/>
            <w:vAlign w:val="center"/>
            <w:hideMark/>
          </w:tcPr>
          <w:p w14:paraId="6771CE7C"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H3</w:t>
            </w:r>
          </w:p>
        </w:tc>
        <w:tc>
          <w:tcPr>
            <w:tcW w:w="4710" w:type="dxa"/>
            <w:tcBorders>
              <w:top w:val="nil"/>
              <w:left w:val="nil"/>
              <w:bottom w:val="nil"/>
              <w:right w:val="nil"/>
            </w:tcBorders>
            <w:shd w:val="clear" w:color="auto" w:fill="auto"/>
            <w:noWrap/>
            <w:vAlign w:val="center"/>
            <w:hideMark/>
          </w:tcPr>
          <w:p w14:paraId="140B699B" w14:textId="77777777" w:rsidR="00240400" w:rsidRPr="00463535" w:rsidRDefault="00240400" w:rsidP="00471230">
            <w:pPr>
              <w:spacing w:before="120"/>
              <w:rPr>
                <w:rFonts w:cs="Arial"/>
                <w:color w:val="000000"/>
                <w:sz w:val="20"/>
                <w:szCs w:val="20"/>
              </w:rPr>
            </w:pPr>
            <w:r w:rsidRPr="00463535">
              <w:rPr>
                <w:rFonts w:cs="Arial"/>
                <w:color w:val="000000"/>
                <w:sz w:val="20"/>
                <w:szCs w:val="20"/>
              </w:rPr>
              <w:t xml:space="preserve">Experiência com a Marca → Lealdade à Marca </w:t>
            </w:r>
          </w:p>
        </w:tc>
        <w:tc>
          <w:tcPr>
            <w:tcW w:w="641" w:type="dxa"/>
            <w:tcBorders>
              <w:top w:val="nil"/>
              <w:left w:val="nil"/>
              <w:bottom w:val="nil"/>
              <w:right w:val="nil"/>
            </w:tcBorders>
            <w:shd w:val="clear" w:color="auto" w:fill="auto"/>
            <w:vAlign w:val="center"/>
            <w:hideMark/>
          </w:tcPr>
          <w:p w14:paraId="14DF0AC5"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1,000</w:t>
            </w:r>
          </w:p>
        </w:tc>
        <w:tc>
          <w:tcPr>
            <w:tcW w:w="919" w:type="dxa"/>
            <w:tcBorders>
              <w:top w:val="nil"/>
              <w:left w:val="nil"/>
              <w:bottom w:val="nil"/>
              <w:right w:val="nil"/>
            </w:tcBorders>
            <w:shd w:val="clear" w:color="auto" w:fill="auto"/>
            <w:vAlign w:val="center"/>
            <w:hideMark/>
          </w:tcPr>
          <w:p w14:paraId="4BACE887"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0,288</w:t>
            </w:r>
          </w:p>
        </w:tc>
        <w:tc>
          <w:tcPr>
            <w:tcW w:w="708" w:type="dxa"/>
            <w:vMerge w:val="restart"/>
            <w:tcBorders>
              <w:top w:val="nil"/>
              <w:left w:val="nil"/>
              <w:bottom w:val="nil"/>
              <w:right w:val="nil"/>
            </w:tcBorders>
            <w:shd w:val="clear" w:color="auto" w:fill="auto"/>
            <w:noWrap/>
            <w:vAlign w:val="center"/>
            <w:hideMark/>
          </w:tcPr>
          <w:p w14:paraId="43616F64"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0.621</w:t>
            </w:r>
          </w:p>
        </w:tc>
        <w:tc>
          <w:tcPr>
            <w:tcW w:w="960" w:type="dxa"/>
            <w:vMerge w:val="restart"/>
            <w:tcBorders>
              <w:top w:val="nil"/>
              <w:left w:val="nil"/>
              <w:bottom w:val="nil"/>
              <w:right w:val="nil"/>
            </w:tcBorders>
            <w:shd w:val="clear" w:color="auto" w:fill="auto"/>
            <w:noWrap/>
            <w:vAlign w:val="center"/>
            <w:hideMark/>
          </w:tcPr>
          <w:p w14:paraId="0BFB1BD5"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0.616</w:t>
            </w:r>
          </w:p>
        </w:tc>
      </w:tr>
      <w:tr w:rsidR="00240400" w:rsidRPr="00463535" w14:paraId="796378BA" w14:textId="77777777" w:rsidTr="00471230">
        <w:trPr>
          <w:trHeight w:val="300"/>
        </w:trPr>
        <w:tc>
          <w:tcPr>
            <w:tcW w:w="960" w:type="dxa"/>
            <w:tcBorders>
              <w:top w:val="nil"/>
              <w:left w:val="nil"/>
              <w:bottom w:val="nil"/>
              <w:right w:val="nil"/>
            </w:tcBorders>
            <w:shd w:val="clear" w:color="auto" w:fill="auto"/>
            <w:noWrap/>
            <w:vAlign w:val="center"/>
            <w:hideMark/>
          </w:tcPr>
          <w:p w14:paraId="0C8BFE1A"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H4</w:t>
            </w:r>
          </w:p>
        </w:tc>
        <w:tc>
          <w:tcPr>
            <w:tcW w:w="4710" w:type="dxa"/>
            <w:tcBorders>
              <w:top w:val="nil"/>
              <w:left w:val="nil"/>
              <w:bottom w:val="nil"/>
              <w:right w:val="nil"/>
            </w:tcBorders>
            <w:shd w:val="clear" w:color="auto" w:fill="auto"/>
            <w:noWrap/>
            <w:vAlign w:val="center"/>
            <w:hideMark/>
          </w:tcPr>
          <w:p w14:paraId="719FDD58" w14:textId="77777777" w:rsidR="00240400" w:rsidRPr="00463535" w:rsidRDefault="00240400" w:rsidP="00471230">
            <w:pPr>
              <w:spacing w:before="120"/>
              <w:rPr>
                <w:rFonts w:cs="Arial"/>
                <w:color w:val="000000"/>
                <w:sz w:val="20"/>
                <w:szCs w:val="20"/>
              </w:rPr>
            </w:pPr>
            <w:r w:rsidRPr="00463535">
              <w:rPr>
                <w:rFonts w:cs="Arial"/>
                <w:color w:val="000000"/>
                <w:sz w:val="20"/>
                <w:szCs w:val="20"/>
              </w:rPr>
              <w:t>Satisfação → Lealdade à Marca</w:t>
            </w:r>
          </w:p>
        </w:tc>
        <w:tc>
          <w:tcPr>
            <w:tcW w:w="641" w:type="dxa"/>
            <w:tcBorders>
              <w:top w:val="nil"/>
              <w:left w:val="nil"/>
              <w:bottom w:val="nil"/>
              <w:right w:val="nil"/>
            </w:tcBorders>
            <w:shd w:val="clear" w:color="auto" w:fill="auto"/>
            <w:vAlign w:val="center"/>
            <w:hideMark/>
          </w:tcPr>
          <w:p w14:paraId="1CFB782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2,680</w:t>
            </w:r>
          </w:p>
        </w:tc>
        <w:tc>
          <w:tcPr>
            <w:tcW w:w="919" w:type="dxa"/>
            <w:tcBorders>
              <w:top w:val="nil"/>
              <w:left w:val="nil"/>
              <w:bottom w:val="nil"/>
              <w:right w:val="nil"/>
            </w:tcBorders>
            <w:shd w:val="clear" w:color="auto" w:fill="auto"/>
            <w:vAlign w:val="center"/>
            <w:hideMark/>
          </w:tcPr>
          <w:p w14:paraId="763C208A"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0,242</w:t>
            </w:r>
          </w:p>
        </w:tc>
        <w:tc>
          <w:tcPr>
            <w:tcW w:w="708" w:type="dxa"/>
            <w:vMerge/>
            <w:tcBorders>
              <w:top w:val="nil"/>
              <w:left w:val="nil"/>
              <w:bottom w:val="nil"/>
              <w:right w:val="nil"/>
            </w:tcBorders>
            <w:vAlign w:val="center"/>
            <w:hideMark/>
          </w:tcPr>
          <w:p w14:paraId="7BB941D2" w14:textId="77777777" w:rsidR="00240400" w:rsidRPr="00463535" w:rsidRDefault="00240400" w:rsidP="00471230">
            <w:pPr>
              <w:spacing w:before="120"/>
              <w:rPr>
                <w:rFonts w:cs="Arial"/>
                <w:color w:val="000000"/>
                <w:sz w:val="20"/>
                <w:szCs w:val="20"/>
              </w:rPr>
            </w:pPr>
          </w:p>
        </w:tc>
        <w:tc>
          <w:tcPr>
            <w:tcW w:w="960" w:type="dxa"/>
            <w:vMerge/>
            <w:tcBorders>
              <w:top w:val="nil"/>
              <w:left w:val="nil"/>
              <w:bottom w:val="nil"/>
              <w:right w:val="nil"/>
            </w:tcBorders>
            <w:vAlign w:val="center"/>
            <w:hideMark/>
          </w:tcPr>
          <w:p w14:paraId="0D1F0084" w14:textId="77777777" w:rsidR="00240400" w:rsidRPr="00463535" w:rsidRDefault="00240400" w:rsidP="00471230">
            <w:pPr>
              <w:spacing w:before="120"/>
              <w:rPr>
                <w:rFonts w:cs="Arial"/>
                <w:color w:val="000000"/>
                <w:sz w:val="20"/>
                <w:szCs w:val="20"/>
              </w:rPr>
            </w:pPr>
          </w:p>
        </w:tc>
      </w:tr>
      <w:tr w:rsidR="00240400" w:rsidRPr="00463535" w14:paraId="60694B61" w14:textId="77777777" w:rsidTr="00471230">
        <w:trPr>
          <w:trHeight w:val="300"/>
        </w:trPr>
        <w:tc>
          <w:tcPr>
            <w:tcW w:w="960" w:type="dxa"/>
            <w:tcBorders>
              <w:top w:val="nil"/>
              <w:left w:val="nil"/>
              <w:bottom w:val="single" w:sz="4" w:space="0" w:color="auto"/>
              <w:right w:val="nil"/>
            </w:tcBorders>
            <w:shd w:val="clear" w:color="auto" w:fill="auto"/>
            <w:noWrap/>
            <w:vAlign w:val="center"/>
            <w:hideMark/>
          </w:tcPr>
          <w:p w14:paraId="781B8149"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H5</w:t>
            </w:r>
          </w:p>
        </w:tc>
        <w:tc>
          <w:tcPr>
            <w:tcW w:w="4710" w:type="dxa"/>
            <w:tcBorders>
              <w:top w:val="nil"/>
              <w:left w:val="nil"/>
              <w:bottom w:val="single" w:sz="4" w:space="0" w:color="auto"/>
              <w:right w:val="nil"/>
            </w:tcBorders>
            <w:shd w:val="clear" w:color="auto" w:fill="auto"/>
            <w:noWrap/>
            <w:vAlign w:val="center"/>
            <w:hideMark/>
          </w:tcPr>
          <w:p w14:paraId="523BC854" w14:textId="77777777" w:rsidR="00240400" w:rsidRPr="00463535" w:rsidRDefault="00240400" w:rsidP="00471230">
            <w:pPr>
              <w:spacing w:before="120"/>
              <w:rPr>
                <w:rFonts w:cs="Arial"/>
                <w:color w:val="000000"/>
                <w:sz w:val="20"/>
                <w:szCs w:val="20"/>
              </w:rPr>
            </w:pPr>
            <w:r w:rsidRPr="00463535">
              <w:rPr>
                <w:rFonts w:cs="Arial"/>
                <w:color w:val="000000"/>
                <w:sz w:val="20"/>
                <w:szCs w:val="20"/>
              </w:rPr>
              <w:t>Confiança na Marca → Lealdade à Marca</w:t>
            </w:r>
          </w:p>
        </w:tc>
        <w:tc>
          <w:tcPr>
            <w:tcW w:w="641" w:type="dxa"/>
            <w:tcBorders>
              <w:top w:val="nil"/>
              <w:left w:val="nil"/>
              <w:bottom w:val="single" w:sz="4" w:space="0" w:color="auto"/>
              <w:right w:val="nil"/>
            </w:tcBorders>
            <w:shd w:val="clear" w:color="auto" w:fill="auto"/>
            <w:vAlign w:val="center"/>
            <w:hideMark/>
          </w:tcPr>
          <w:p w14:paraId="5A810D44"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2,373</w:t>
            </w:r>
          </w:p>
        </w:tc>
        <w:tc>
          <w:tcPr>
            <w:tcW w:w="919" w:type="dxa"/>
            <w:tcBorders>
              <w:top w:val="nil"/>
              <w:left w:val="nil"/>
              <w:bottom w:val="single" w:sz="4" w:space="0" w:color="auto"/>
              <w:right w:val="nil"/>
            </w:tcBorders>
            <w:shd w:val="clear" w:color="auto" w:fill="auto"/>
            <w:vAlign w:val="center"/>
            <w:hideMark/>
          </w:tcPr>
          <w:p w14:paraId="23E6BFDF"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0,049</w:t>
            </w:r>
          </w:p>
        </w:tc>
        <w:tc>
          <w:tcPr>
            <w:tcW w:w="708" w:type="dxa"/>
            <w:vMerge/>
            <w:tcBorders>
              <w:top w:val="nil"/>
              <w:left w:val="nil"/>
              <w:bottom w:val="single" w:sz="4" w:space="0" w:color="auto"/>
              <w:right w:val="nil"/>
            </w:tcBorders>
            <w:vAlign w:val="center"/>
            <w:hideMark/>
          </w:tcPr>
          <w:p w14:paraId="665BA381" w14:textId="77777777" w:rsidR="00240400" w:rsidRPr="00463535" w:rsidRDefault="00240400" w:rsidP="00471230">
            <w:pPr>
              <w:spacing w:before="120"/>
              <w:rPr>
                <w:rFonts w:cs="Arial"/>
                <w:color w:val="000000"/>
                <w:sz w:val="20"/>
                <w:szCs w:val="20"/>
              </w:rPr>
            </w:pPr>
          </w:p>
        </w:tc>
        <w:tc>
          <w:tcPr>
            <w:tcW w:w="960" w:type="dxa"/>
            <w:vMerge/>
            <w:tcBorders>
              <w:top w:val="nil"/>
              <w:left w:val="nil"/>
              <w:bottom w:val="single" w:sz="4" w:space="0" w:color="auto"/>
              <w:right w:val="nil"/>
            </w:tcBorders>
            <w:vAlign w:val="center"/>
            <w:hideMark/>
          </w:tcPr>
          <w:p w14:paraId="649C6F5E" w14:textId="77777777" w:rsidR="00240400" w:rsidRPr="00463535" w:rsidRDefault="00240400" w:rsidP="00471230">
            <w:pPr>
              <w:spacing w:before="120"/>
              <w:rPr>
                <w:rFonts w:cs="Arial"/>
                <w:color w:val="000000"/>
                <w:sz w:val="20"/>
                <w:szCs w:val="20"/>
              </w:rPr>
            </w:pPr>
          </w:p>
        </w:tc>
      </w:tr>
    </w:tbl>
    <w:p w14:paraId="427DA719" w14:textId="77777777" w:rsidR="00240400" w:rsidRPr="00463535" w:rsidRDefault="00240400" w:rsidP="00240400">
      <w:pPr>
        <w:spacing w:before="120"/>
        <w:rPr>
          <w:rFonts w:cs="Arial"/>
          <w:sz w:val="20"/>
          <w:szCs w:val="20"/>
        </w:rPr>
      </w:pPr>
      <w:r w:rsidRPr="00463535">
        <w:rPr>
          <w:rFonts w:cs="Arial"/>
          <w:sz w:val="20"/>
          <w:szCs w:val="20"/>
        </w:rPr>
        <w:t>Fonte: dados da pesquisa</w:t>
      </w:r>
    </w:p>
    <w:p w14:paraId="69804245" w14:textId="77777777" w:rsidR="00240400" w:rsidRPr="00463535" w:rsidRDefault="00240400" w:rsidP="00240400">
      <w:pPr>
        <w:spacing w:before="120"/>
        <w:rPr>
          <w:rFonts w:cs="Arial"/>
        </w:rPr>
      </w:pPr>
      <w:r w:rsidRPr="00463535">
        <w:rPr>
          <w:rFonts w:cs="Arial"/>
        </w:rPr>
        <w:lastRenderedPageBreak/>
        <w:tab/>
        <w:t>Para a confirmação do ajuste do Modelo, foi verificada a consistência interna dos dados por meio do alfa de Cronbach e da Confiabilidade Composta. Para estes índices é necessário que os valores sejam superiores a 0,70 que indica que os dados possuem confiabilidade e permite realizar outras análises. Como observado na tabela 3, todos os constructos possuem confiabilidade.</w:t>
      </w:r>
    </w:p>
    <w:p w14:paraId="787B4940" w14:textId="77777777" w:rsidR="00240400" w:rsidRPr="00463535" w:rsidRDefault="00240400" w:rsidP="00240400">
      <w:pPr>
        <w:spacing w:before="120"/>
        <w:rPr>
          <w:rFonts w:cs="Arial"/>
        </w:rPr>
      </w:pPr>
      <w:r w:rsidRPr="00463535">
        <w:rPr>
          <w:rFonts w:cs="Arial"/>
        </w:rPr>
        <w:tab/>
        <w:t>Também é necessário avaliar a Validade Convergente, em que os itens estão relacionados com determinado constructo. Para averiguação da validade convergente são usados os valores das cargas fatoriais (que devem ser superiores a 0,70) e valor da variância média extraída (AVE e que deve ser superior a 0,50). No caso das cargas fatoriais, os valores entre 0,40 e 0,70 podem ser mantidos desde que o AVE seja atingido e para assegurar a validade de conteúdo do constructo. Na tabela 3 é possível verificar a existência da validade convergente. Outra validade a ser avaliada é a Discriminante, em que os itens apresentam relacionamento com exclusividade para determinado constructo. São avaliados o critério de Fornell-Larcker, que é a raiz quadrada do AVE, e a matriz Heterotraço-Monotraço, cujos valores devem ser inferiores a 1,0. Portanto, é possível afirmar que o modelo tem consistência dos dados, Validade Convergente e Validade Discriminante.</w:t>
      </w:r>
    </w:p>
    <w:p w14:paraId="2CB60394" w14:textId="77777777" w:rsidR="00240400" w:rsidRPr="00463535" w:rsidRDefault="00240400" w:rsidP="00240400">
      <w:pPr>
        <w:spacing w:before="120"/>
        <w:rPr>
          <w:rFonts w:cs="Arial"/>
        </w:rPr>
      </w:pPr>
    </w:p>
    <w:p w14:paraId="5969087D" w14:textId="77777777" w:rsidR="00240400" w:rsidRPr="00A02968" w:rsidRDefault="00240400" w:rsidP="00A02968">
      <w:pPr>
        <w:pStyle w:val="Caption"/>
        <w:spacing w:before="120"/>
        <w:jc w:val="center"/>
        <w:rPr>
          <w:rFonts w:cs="Arial"/>
          <w:sz w:val="24"/>
          <w:szCs w:val="24"/>
        </w:rPr>
      </w:pPr>
      <w:bookmarkStart w:id="15" w:name="_Toc66546345"/>
      <w:bookmarkStart w:id="16" w:name="_Toc94819177"/>
      <w:r w:rsidRPr="00A02968">
        <w:rPr>
          <w:rFonts w:cs="Arial"/>
          <w:b/>
          <w:bCs/>
          <w:sz w:val="24"/>
          <w:szCs w:val="24"/>
        </w:rPr>
        <w:t xml:space="preserve">Tabela </w:t>
      </w:r>
      <w:r w:rsidRPr="00A02968">
        <w:rPr>
          <w:rFonts w:cs="Arial"/>
          <w:b/>
          <w:bCs/>
          <w:sz w:val="24"/>
          <w:szCs w:val="24"/>
        </w:rPr>
        <w:fldChar w:fldCharType="begin"/>
      </w:r>
      <w:r w:rsidRPr="00A02968">
        <w:rPr>
          <w:rFonts w:cs="Arial"/>
          <w:b/>
          <w:bCs/>
          <w:sz w:val="24"/>
          <w:szCs w:val="24"/>
        </w:rPr>
        <w:instrText xml:space="preserve"> SEQ Tabela \* ARABIC </w:instrText>
      </w:r>
      <w:r w:rsidRPr="00A02968">
        <w:rPr>
          <w:rFonts w:cs="Arial"/>
          <w:b/>
          <w:bCs/>
          <w:sz w:val="24"/>
          <w:szCs w:val="24"/>
        </w:rPr>
        <w:fldChar w:fldCharType="separate"/>
      </w:r>
      <w:r w:rsidRPr="00A02968">
        <w:rPr>
          <w:rFonts w:cs="Arial"/>
          <w:b/>
          <w:bCs/>
          <w:noProof/>
          <w:sz w:val="24"/>
          <w:szCs w:val="24"/>
        </w:rPr>
        <w:t>3</w:t>
      </w:r>
      <w:r w:rsidRPr="00A02968">
        <w:rPr>
          <w:rFonts w:cs="Arial"/>
          <w:b/>
          <w:bCs/>
          <w:sz w:val="24"/>
          <w:szCs w:val="24"/>
        </w:rPr>
        <w:fldChar w:fldCharType="end"/>
      </w:r>
      <w:r w:rsidRPr="00A02968">
        <w:rPr>
          <w:rFonts w:cs="Arial"/>
          <w:sz w:val="24"/>
          <w:szCs w:val="24"/>
        </w:rPr>
        <w:t>: Consistência dos Dados, Validade Convergente e Discriminante</w:t>
      </w:r>
      <w:bookmarkEnd w:id="15"/>
      <w:bookmarkEnd w:id="16"/>
    </w:p>
    <w:p w14:paraId="51B073DC" w14:textId="77777777" w:rsidR="00C7411D" w:rsidRDefault="00C7411D" w:rsidP="00C7411D">
      <w:pPr>
        <w:rPr>
          <w:lang w:val="it-IT"/>
        </w:rPr>
      </w:pPr>
    </w:p>
    <w:tbl>
      <w:tblPr>
        <w:tblW w:w="913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504"/>
        <w:gridCol w:w="1324"/>
        <w:gridCol w:w="1008"/>
        <w:gridCol w:w="1408"/>
        <w:gridCol w:w="1304"/>
        <w:gridCol w:w="1630"/>
      </w:tblGrid>
      <w:tr w:rsidR="00C7411D" w:rsidRPr="00C7411D" w14:paraId="0A46719A" w14:textId="77777777" w:rsidTr="00C7411D">
        <w:trPr>
          <w:trHeight w:val="771"/>
        </w:trPr>
        <w:tc>
          <w:tcPr>
            <w:tcW w:w="2504" w:type="dxa"/>
            <w:tcBorders>
              <w:top w:val="single" w:sz="4" w:space="0" w:color="auto"/>
              <w:bottom w:val="single" w:sz="4" w:space="0" w:color="auto"/>
            </w:tcBorders>
            <w:shd w:val="clear" w:color="auto" w:fill="auto"/>
            <w:noWrap/>
            <w:vAlign w:val="center"/>
            <w:hideMark/>
          </w:tcPr>
          <w:p w14:paraId="1F95F5AF" w14:textId="77777777" w:rsidR="00C7411D" w:rsidRPr="00C7411D" w:rsidRDefault="00C7411D" w:rsidP="00C7411D">
            <w:pPr>
              <w:jc w:val="left"/>
              <w:rPr>
                <w:rFonts w:ascii="Times New Roman" w:hAnsi="Times New Roman"/>
                <w:sz w:val="20"/>
                <w:szCs w:val="20"/>
                <w:lang w:val="pt-BR"/>
              </w:rPr>
            </w:pPr>
          </w:p>
        </w:tc>
        <w:tc>
          <w:tcPr>
            <w:tcW w:w="1324" w:type="dxa"/>
            <w:tcBorders>
              <w:top w:val="single" w:sz="4" w:space="0" w:color="auto"/>
              <w:bottom w:val="single" w:sz="4" w:space="0" w:color="auto"/>
            </w:tcBorders>
            <w:shd w:val="clear" w:color="auto" w:fill="auto"/>
            <w:vAlign w:val="center"/>
            <w:hideMark/>
          </w:tcPr>
          <w:p w14:paraId="56FEFCBC"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Validade Convergente</w:t>
            </w:r>
          </w:p>
        </w:tc>
        <w:tc>
          <w:tcPr>
            <w:tcW w:w="2372" w:type="dxa"/>
            <w:gridSpan w:val="2"/>
            <w:tcBorders>
              <w:top w:val="single" w:sz="4" w:space="0" w:color="auto"/>
              <w:bottom w:val="single" w:sz="4" w:space="0" w:color="auto"/>
            </w:tcBorders>
            <w:shd w:val="clear" w:color="auto" w:fill="auto"/>
            <w:vAlign w:val="center"/>
            <w:hideMark/>
          </w:tcPr>
          <w:p w14:paraId="0F32A10D"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Consistência dos Dados</w:t>
            </w:r>
          </w:p>
        </w:tc>
        <w:tc>
          <w:tcPr>
            <w:tcW w:w="2934" w:type="dxa"/>
            <w:gridSpan w:val="2"/>
            <w:tcBorders>
              <w:top w:val="single" w:sz="4" w:space="0" w:color="auto"/>
              <w:bottom w:val="single" w:sz="4" w:space="0" w:color="auto"/>
            </w:tcBorders>
            <w:shd w:val="clear" w:color="auto" w:fill="auto"/>
            <w:vAlign w:val="center"/>
            <w:hideMark/>
          </w:tcPr>
          <w:p w14:paraId="245920A7"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Validade Discriminante</w:t>
            </w:r>
          </w:p>
        </w:tc>
      </w:tr>
      <w:tr w:rsidR="00C7411D" w:rsidRPr="00C7411D" w14:paraId="2D316A60" w14:textId="77777777" w:rsidTr="00C7411D">
        <w:trPr>
          <w:trHeight w:val="771"/>
        </w:trPr>
        <w:tc>
          <w:tcPr>
            <w:tcW w:w="2504" w:type="dxa"/>
            <w:tcBorders>
              <w:top w:val="single" w:sz="4" w:space="0" w:color="auto"/>
              <w:bottom w:val="nil"/>
            </w:tcBorders>
            <w:shd w:val="clear" w:color="auto" w:fill="auto"/>
            <w:noWrap/>
            <w:vAlign w:val="center"/>
            <w:hideMark/>
          </w:tcPr>
          <w:p w14:paraId="4B80C6A2"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Variáveis Latentes</w:t>
            </w:r>
          </w:p>
        </w:tc>
        <w:tc>
          <w:tcPr>
            <w:tcW w:w="1324" w:type="dxa"/>
            <w:tcBorders>
              <w:top w:val="single" w:sz="4" w:space="0" w:color="auto"/>
              <w:bottom w:val="nil"/>
            </w:tcBorders>
            <w:shd w:val="clear" w:color="auto" w:fill="auto"/>
            <w:noWrap/>
            <w:vAlign w:val="center"/>
            <w:hideMark/>
          </w:tcPr>
          <w:p w14:paraId="26511CB4"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AVE</w:t>
            </w:r>
          </w:p>
        </w:tc>
        <w:tc>
          <w:tcPr>
            <w:tcW w:w="990" w:type="dxa"/>
            <w:tcBorders>
              <w:top w:val="single" w:sz="4" w:space="0" w:color="auto"/>
              <w:bottom w:val="nil"/>
            </w:tcBorders>
            <w:shd w:val="clear" w:color="auto" w:fill="auto"/>
            <w:vAlign w:val="center"/>
            <w:hideMark/>
          </w:tcPr>
          <w:p w14:paraId="10C6F5CB"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Alfa de Cronbach</w:t>
            </w:r>
          </w:p>
        </w:tc>
        <w:tc>
          <w:tcPr>
            <w:tcW w:w="1382" w:type="dxa"/>
            <w:tcBorders>
              <w:top w:val="single" w:sz="4" w:space="0" w:color="auto"/>
              <w:bottom w:val="nil"/>
            </w:tcBorders>
            <w:shd w:val="clear" w:color="auto" w:fill="auto"/>
            <w:vAlign w:val="center"/>
            <w:hideMark/>
          </w:tcPr>
          <w:p w14:paraId="3BD01C67"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Confiabilidade Composta</w:t>
            </w:r>
          </w:p>
        </w:tc>
        <w:tc>
          <w:tcPr>
            <w:tcW w:w="1304" w:type="dxa"/>
            <w:tcBorders>
              <w:top w:val="single" w:sz="4" w:space="0" w:color="auto"/>
              <w:bottom w:val="nil"/>
            </w:tcBorders>
            <w:shd w:val="clear" w:color="auto" w:fill="auto"/>
            <w:vAlign w:val="center"/>
            <w:hideMark/>
          </w:tcPr>
          <w:p w14:paraId="39DE62FA"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Critério de Fornell-Larcker</w:t>
            </w:r>
          </w:p>
        </w:tc>
        <w:tc>
          <w:tcPr>
            <w:tcW w:w="1630" w:type="dxa"/>
            <w:tcBorders>
              <w:top w:val="single" w:sz="4" w:space="0" w:color="auto"/>
              <w:bottom w:val="nil"/>
            </w:tcBorders>
            <w:shd w:val="clear" w:color="auto" w:fill="auto"/>
            <w:vAlign w:val="center"/>
            <w:hideMark/>
          </w:tcPr>
          <w:p w14:paraId="2387D635"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HTMT</w:t>
            </w:r>
          </w:p>
        </w:tc>
      </w:tr>
      <w:tr w:rsidR="00C7411D" w:rsidRPr="00C7411D" w14:paraId="0533E1E8" w14:textId="77777777" w:rsidTr="00C7411D">
        <w:trPr>
          <w:trHeight w:val="568"/>
        </w:trPr>
        <w:tc>
          <w:tcPr>
            <w:tcW w:w="2504" w:type="dxa"/>
            <w:tcBorders>
              <w:top w:val="nil"/>
              <w:bottom w:val="single" w:sz="4" w:space="0" w:color="auto"/>
            </w:tcBorders>
            <w:shd w:val="clear" w:color="auto" w:fill="auto"/>
            <w:noWrap/>
            <w:vAlign w:val="center"/>
            <w:hideMark/>
          </w:tcPr>
          <w:p w14:paraId="5BCAA46A" w14:textId="77777777" w:rsidR="00C7411D" w:rsidRPr="00C7411D" w:rsidRDefault="00C7411D" w:rsidP="00C7411D">
            <w:pPr>
              <w:jc w:val="center"/>
              <w:rPr>
                <w:rFonts w:cs="Arial"/>
                <w:color w:val="000000"/>
                <w:sz w:val="20"/>
                <w:szCs w:val="20"/>
                <w:lang w:val="pt-BR"/>
              </w:rPr>
            </w:pPr>
          </w:p>
        </w:tc>
        <w:tc>
          <w:tcPr>
            <w:tcW w:w="1324" w:type="dxa"/>
            <w:tcBorders>
              <w:top w:val="nil"/>
              <w:bottom w:val="single" w:sz="4" w:space="0" w:color="auto"/>
            </w:tcBorders>
            <w:shd w:val="clear" w:color="auto" w:fill="auto"/>
            <w:noWrap/>
            <w:vAlign w:val="center"/>
            <w:hideMark/>
          </w:tcPr>
          <w:p w14:paraId="0812518D"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&gt;0,50</w:t>
            </w:r>
          </w:p>
        </w:tc>
        <w:tc>
          <w:tcPr>
            <w:tcW w:w="990" w:type="dxa"/>
            <w:tcBorders>
              <w:top w:val="nil"/>
              <w:bottom w:val="single" w:sz="4" w:space="0" w:color="auto"/>
            </w:tcBorders>
            <w:shd w:val="clear" w:color="auto" w:fill="auto"/>
            <w:vAlign w:val="center"/>
            <w:hideMark/>
          </w:tcPr>
          <w:p w14:paraId="41CF35EF"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&gt;0,70</w:t>
            </w:r>
          </w:p>
        </w:tc>
        <w:tc>
          <w:tcPr>
            <w:tcW w:w="1382" w:type="dxa"/>
            <w:tcBorders>
              <w:top w:val="nil"/>
              <w:bottom w:val="single" w:sz="4" w:space="0" w:color="auto"/>
            </w:tcBorders>
            <w:shd w:val="clear" w:color="auto" w:fill="auto"/>
            <w:vAlign w:val="center"/>
            <w:hideMark/>
          </w:tcPr>
          <w:p w14:paraId="4554F601"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&gt;0,70</w:t>
            </w:r>
          </w:p>
        </w:tc>
        <w:tc>
          <w:tcPr>
            <w:tcW w:w="1304" w:type="dxa"/>
            <w:tcBorders>
              <w:top w:val="nil"/>
              <w:bottom w:val="single" w:sz="4" w:space="0" w:color="auto"/>
            </w:tcBorders>
            <w:shd w:val="clear" w:color="auto" w:fill="auto"/>
            <w:vAlign w:val="center"/>
            <w:hideMark/>
          </w:tcPr>
          <w:p w14:paraId="676E5895"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Raiz do AVE</w:t>
            </w:r>
          </w:p>
        </w:tc>
        <w:tc>
          <w:tcPr>
            <w:tcW w:w="1630" w:type="dxa"/>
            <w:tcBorders>
              <w:top w:val="nil"/>
              <w:bottom w:val="single" w:sz="4" w:space="0" w:color="auto"/>
            </w:tcBorders>
            <w:shd w:val="clear" w:color="auto" w:fill="auto"/>
            <w:vAlign w:val="center"/>
            <w:hideMark/>
          </w:tcPr>
          <w:p w14:paraId="0F492C44"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Intervalo de confiança não inclui 1</w:t>
            </w:r>
          </w:p>
        </w:tc>
      </w:tr>
      <w:tr w:rsidR="00C7411D" w:rsidRPr="00C7411D" w14:paraId="7CC84C68" w14:textId="77777777" w:rsidTr="00C7411D">
        <w:trPr>
          <w:trHeight w:val="317"/>
        </w:trPr>
        <w:tc>
          <w:tcPr>
            <w:tcW w:w="2504" w:type="dxa"/>
            <w:tcBorders>
              <w:top w:val="single" w:sz="4" w:space="0" w:color="auto"/>
            </w:tcBorders>
            <w:shd w:val="clear" w:color="auto" w:fill="auto"/>
            <w:noWrap/>
            <w:vAlign w:val="center"/>
            <w:hideMark/>
          </w:tcPr>
          <w:p w14:paraId="326E3369" w14:textId="77777777" w:rsidR="00C7411D" w:rsidRPr="00C7411D" w:rsidRDefault="00C7411D" w:rsidP="00C7411D">
            <w:pPr>
              <w:jc w:val="left"/>
              <w:rPr>
                <w:rFonts w:cs="Arial"/>
                <w:color w:val="000000"/>
                <w:sz w:val="20"/>
                <w:szCs w:val="20"/>
                <w:lang w:val="pt-BR"/>
              </w:rPr>
            </w:pPr>
            <w:r w:rsidRPr="00C7411D">
              <w:rPr>
                <w:rFonts w:cs="Arial"/>
                <w:color w:val="000000"/>
                <w:sz w:val="20"/>
                <w:szCs w:val="20"/>
                <w:lang w:val="pt-BR"/>
              </w:rPr>
              <w:t>Experiência com a Marca</w:t>
            </w:r>
          </w:p>
        </w:tc>
        <w:tc>
          <w:tcPr>
            <w:tcW w:w="1324" w:type="dxa"/>
            <w:tcBorders>
              <w:top w:val="single" w:sz="4" w:space="0" w:color="auto"/>
            </w:tcBorders>
            <w:shd w:val="clear" w:color="auto" w:fill="auto"/>
            <w:noWrap/>
            <w:vAlign w:val="center"/>
            <w:hideMark/>
          </w:tcPr>
          <w:p w14:paraId="48B70A7A"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0.511</w:t>
            </w:r>
          </w:p>
        </w:tc>
        <w:tc>
          <w:tcPr>
            <w:tcW w:w="990" w:type="dxa"/>
            <w:tcBorders>
              <w:top w:val="single" w:sz="4" w:space="0" w:color="auto"/>
            </w:tcBorders>
            <w:shd w:val="clear" w:color="auto" w:fill="auto"/>
            <w:noWrap/>
            <w:vAlign w:val="center"/>
            <w:hideMark/>
          </w:tcPr>
          <w:p w14:paraId="3119C12A"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0.880</w:t>
            </w:r>
          </w:p>
        </w:tc>
        <w:tc>
          <w:tcPr>
            <w:tcW w:w="1382" w:type="dxa"/>
            <w:tcBorders>
              <w:top w:val="single" w:sz="4" w:space="0" w:color="auto"/>
            </w:tcBorders>
            <w:shd w:val="clear" w:color="auto" w:fill="auto"/>
            <w:noWrap/>
            <w:vAlign w:val="center"/>
            <w:hideMark/>
          </w:tcPr>
          <w:p w14:paraId="44142FBD"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0.903</w:t>
            </w:r>
          </w:p>
        </w:tc>
        <w:tc>
          <w:tcPr>
            <w:tcW w:w="1304" w:type="dxa"/>
            <w:tcBorders>
              <w:top w:val="single" w:sz="4" w:space="0" w:color="auto"/>
            </w:tcBorders>
            <w:shd w:val="clear" w:color="auto" w:fill="auto"/>
            <w:noWrap/>
            <w:vAlign w:val="center"/>
            <w:hideMark/>
          </w:tcPr>
          <w:p w14:paraId="55784A70"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0.715</w:t>
            </w:r>
          </w:p>
        </w:tc>
        <w:tc>
          <w:tcPr>
            <w:tcW w:w="1630" w:type="dxa"/>
            <w:tcBorders>
              <w:top w:val="single" w:sz="4" w:space="0" w:color="auto"/>
            </w:tcBorders>
            <w:shd w:val="clear" w:color="auto" w:fill="auto"/>
            <w:noWrap/>
            <w:vAlign w:val="center"/>
            <w:hideMark/>
          </w:tcPr>
          <w:p w14:paraId="02CC904B"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SIM</w:t>
            </w:r>
          </w:p>
        </w:tc>
      </w:tr>
      <w:tr w:rsidR="00C7411D" w:rsidRPr="00C7411D" w14:paraId="386C72D8" w14:textId="77777777" w:rsidTr="00C7411D">
        <w:trPr>
          <w:trHeight w:val="347"/>
        </w:trPr>
        <w:tc>
          <w:tcPr>
            <w:tcW w:w="2504" w:type="dxa"/>
            <w:shd w:val="clear" w:color="auto" w:fill="auto"/>
            <w:noWrap/>
            <w:vAlign w:val="center"/>
            <w:hideMark/>
          </w:tcPr>
          <w:p w14:paraId="2B2836B5" w14:textId="77777777" w:rsidR="00C7411D" w:rsidRPr="00C7411D" w:rsidRDefault="00C7411D" w:rsidP="00C7411D">
            <w:pPr>
              <w:jc w:val="left"/>
              <w:rPr>
                <w:rFonts w:cs="Arial"/>
                <w:color w:val="000000"/>
                <w:sz w:val="20"/>
                <w:szCs w:val="20"/>
                <w:lang w:val="pt-BR"/>
              </w:rPr>
            </w:pPr>
            <w:r w:rsidRPr="00C7411D">
              <w:rPr>
                <w:rFonts w:cs="Arial"/>
                <w:color w:val="000000"/>
                <w:sz w:val="20"/>
                <w:szCs w:val="20"/>
                <w:lang w:val="pt-BR"/>
              </w:rPr>
              <w:t>Satisfação</w:t>
            </w:r>
          </w:p>
        </w:tc>
        <w:tc>
          <w:tcPr>
            <w:tcW w:w="1324" w:type="dxa"/>
            <w:shd w:val="clear" w:color="auto" w:fill="auto"/>
            <w:noWrap/>
            <w:vAlign w:val="center"/>
            <w:hideMark/>
          </w:tcPr>
          <w:p w14:paraId="40C79126"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0.723</w:t>
            </w:r>
          </w:p>
        </w:tc>
        <w:tc>
          <w:tcPr>
            <w:tcW w:w="990" w:type="dxa"/>
            <w:shd w:val="clear" w:color="auto" w:fill="auto"/>
            <w:noWrap/>
            <w:vAlign w:val="center"/>
            <w:hideMark/>
          </w:tcPr>
          <w:p w14:paraId="43183F03"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0.872</w:t>
            </w:r>
          </w:p>
        </w:tc>
        <w:tc>
          <w:tcPr>
            <w:tcW w:w="1382" w:type="dxa"/>
            <w:shd w:val="clear" w:color="auto" w:fill="auto"/>
            <w:noWrap/>
            <w:vAlign w:val="center"/>
            <w:hideMark/>
          </w:tcPr>
          <w:p w14:paraId="143638A0"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0.913</w:t>
            </w:r>
          </w:p>
        </w:tc>
        <w:tc>
          <w:tcPr>
            <w:tcW w:w="1304" w:type="dxa"/>
            <w:shd w:val="clear" w:color="auto" w:fill="auto"/>
            <w:noWrap/>
            <w:vAlign w:val="center"/>
            <w:hideMark/>
          </w:tcPr>
          <w:p w14:paraId="7F270021"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0.851</w:t>
            </w:r>
          </w:p>
        </w:tc>
        <w:tc>
          <w:tcPr>
            <w:tcW w:w="1630" w:type="dxa"/>
            <w:shd w:val="clear" w:color="auto" w:fill="auto"/>
            <w:noWrap/>
            <w:vAlign w:val="center"/>
            <w:hideMark/>
          </w:tcPr>
          <w:p w14:paraId="163CE010"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SIM</w:t>
            </w:r>
          </w:p>
        </w:tc>
      </w:tr>
      <w:tr w:rsidR="00C7411D" w:rsidRPr="00C7411D" w14:paraId="3BFFDF17" w14:textId="77777777" w:rsidTr="00C7411D">
        <w:trPr>
          <w:trHeight w:val="317"/>
        </w:trPr>
        <w:tc>
          <w:tcPr>
            <w:tcW w:w="2504" w:type="dxa"/>
            <w:shd w:val="clear" w:color="auto" w:fill="auto"/>
            <w:noWrap/>
            <w:vAlign w:val="center"/>
            <w:hideMark/>
          </w:tcPr>
          <w:p w14:paraId="337EA8AE" w14:textId="77777777" w:rsidR="00C7411D" w:rsidRPr="00C7411D" w:rsidRDefault="00C7411D" w:rsidP="00C7411D">
            <w:pPr>
              <w:jc w:val="left"/>
              <w:rPr>
                <w:rFonts w:cs="Arial"/>
                <w:color w:val="000000"/>
                <w:sz w:val="20"/>
                <w:szCs w:val="20"/>
                <w:lang w:val="pt-BR"/>
              </w:rPr>
            </w:pPr>
            <w:r w:rsidRPr="00C7411D">
              <w:rPr>
                <w:rFonts w:cs="Arial"/>
                <w:color w:val="000000"/>
                <w:sz w:val="20"/>
                <w:szCs w:val="20"/>
                <w:lang w:val="pt-BR"/>
              </w:rPr>
              <w:t>Confiança na Marca</w:t>
            </w:r>
          </w:p>
        </w:tc>
        <w:tc>
          <w:tcPr>
            <w:tcW w:w="1324" w:type="dxa"/>
            <w:shd w:val="clear" w:color="auto" w:fill="auto"/>
            <w:noWrap/>
            <w:vAlign w:val="center"/>
            <w:hideMark/>
          </w:tcPr>
          <w:p w14:paraId="1D19D761"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0.629</w:t>
            </w:r>
          </w:p>
        </w:tc>
        <w:tc>
          <w:tcPr>
            <w:tcW w:w="990" w:type="dxa"/>
            <w:shd w:val="clear" w:color="auto" w:fill="auto"/>
            <w:noWrap/>
            <w:vAlign w:val="center"/>
            <w:hideMark/>
          </w:tcPr>
          <w:p w14:paraId="0368789D"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0.853</w:t>
            </w:r>
          </w:p>
        </w:tc>
        <w:tc>
          <w:tcPr>
            <w:tcW w:w="1382" w:type="dxa"/>
            <w:shd w:val="clear" w:color="auto" w:fill="auto"/>
            <w:noWrap/>
            <w:vAlign w:val="center"/>
            <w:hideMark/>
          </w:tcPr>
          <w:p w14:paraId="59E7C061"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0.895</w:t>
            </w:r>
          </w:p>
        </w:tc>
        <w:tc>
          <w:tcPr>
            <w:tcW w:w="1304" w:type="dxa"/>
            <w:shd w:val="clear" w:color="auto" w:fill="auto"/>
            <w:noWrap/>
            <w:vAlign w:val="center"/>
            <w:hideMark/>
          </w:tcPr>
          <w:p w14:paraId="2ACC1C8F"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0.793</w:t>
            </w:r>
          </w:p>
        </w:tc>
        <w:tc>
          <w:tcPr>
            <w:tcW w:w="1630" w:type="dxa"/>
            <w:shd w:val="clear" w:color="auto" w:fill="auto"/>
            <w:noWrap/>
            <w:vAlign w:val="center"/>
            <w:hideMark/>
          </w:tcPr>
          <w:p w14:paraId="73707330"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SIM</w:t>
            </w:r>
          </w:p>
        </w:tc>
      </w:tr>
      <w:tr w:rsidR="00C7411D" w:rsidRPr="00C7411D" w14:paraId="53F25864" w14:textId="77777777" w:rsidTr="00C7411D">
        <w:trPr>
          <w:trHeight w:val="317"/>
        </w:trPr>
        <w:tc>
          <w:tcPr>
            <w:tcW w:w="2504" w:type="dxa"/>
            <w:shd w:val="clear" w:color="auto" w:fill="auto"/>
            <w:noWrap/>
            <w:vAlign w:val="center"/>
            <w:hideMark/>
          </w:tcPr>
          <w:p w14:paraId="621E4980" w14:textId="77777777" w:rsidR="00C7411D" w:rsidRPr="00C7411D" w:rsidRDefault="00C7411D" w:rsidP="00C7411D">
            <w:pPr>
              <w:jc w:val="left"/>
              <w:rPr>
                <w:rFonts w:cs="Arial"/>
                <w:color w:val="000000"/>
                <w:sz w:val="20"/>
                <w:szCs w:val="20"/>
                <w:lang w:val="pt-BR"/>
              </w:rPr>
            </w:pPr>
            <w:r w:rsidRPr="00C7411D">
              <w:rPr>
                <w:rFonts w:cs="Arial"/>
                <w:color w:val="000000"/>
                <w:sz w:val="20"/>
                <w:szCs w:val="20"/>
                <w:lang w:val="pt-BR"/>
              </w:rPr>
              <w:t>Lealdade à marca</w:t>
            </w:r>
          </w:p>
        </w:tc>
        <w:tc>
          <w:tcPr>
            <w:tcW w:w="1324" w:type="dxa"/>
            <w:shd w:val="clear" w:color="auto" w:fill="auto"/>
            <w:noWrap/>
            <w:vAlign w:val="center"/>
            <w:hideMark/>
          </w:tcPr>
          <w:p w14:paraId="3EF68CAA"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0.626</w:t>
            </w:r>
          </w:p>
        </w:tc>
        <w:tc>
          <w:tcPr>
            <w:tcW w:w="990" w:type="dxa"/>
            <w:shd w:val="clear" w:color="auto" w:fill="auto"/>
            <w:noWrap/>
            <w:vAlign w:val="center"/>
            <w:hideMark/>
          </w:tcPr>
          <w:p w14:paraId="137F3572"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0.924</w:t>
            </w:r>
          </w:p>
        </w:tc>
        <w:tc>
          <w:tcPr>
            <w:tcW w:w="1382" w:type="dxa"/>
            <w:shd w:val="clear" w:color="auto" w:fill="auto"/>
            <w:noWrap/>
            <w:vAlign w:val="center"/>
            <w:hideMark/>
          </w:tcPr>
          <w:p w14:paraId="1232082B"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0.937</w:t>
            </w:r>
          </w:p>
        </w:tc>
        <w:tc>
          <w:tcPr>
            <w:tcW w:w="1304" w:type="dxa"/>
            <w:shd w:val="clear" w:color="auto" w:fill="auto"/>
            <w:noWrap/>
            <w:vAlign w:val="center"/>
            <w:hideMark/>
          </w:tcPr>
          <w:p w14:paraId="2470247A"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0.791</w:t>
            </w:r>
          </w:p>
        </w:tc>
        <w:tc>
          <w:tcPr>
            <w:tcW w:w="1630" w:type="dxa"/>
            <w:shd w:val="clear" w:color="auto" w:fill="auto"/>
            <w:noWrap/>
            <w:vAlign w:val="center"/>
            <w:hideMark/>
          </w:tcPr>
          <w:p w14:paraId="7D342167" w14:textId="77777777" w:rsidR="00C7411D" w:rsidRPr="00C7411D" w:rsidRDefault="00C7411D" w:rsidP="00C7411D">
            <w:pPr>
              <w:jc w:val="center"/>
              <w:rPr>
                <w:rFonts w:cs="Arial"/>
                <w:color w:val="000000"/>
                <w:sz w:val="20"/>
                <w:szCs w:val="20"/>
                <w:lang w:val="pt-BR"/>
              </w:rPr>
            </w:pPr>
            <w:r w:rsidRPr="00C7411D">
              <w:rPr>
                <w:rFonts w:cs="Arial"/>
                <w:color w:val="000000"/>
                <w:sz w:val="20"/>
                <w:szCs w:val="20"/>
                <w:lang w:val="pt-BR"/>
              </w:rPr>
              <w:t>SIM</w:t>
            </w:r>
          </w:p>
        </w:tc>
      </w:tr>
    </w:tbl>
    <w:p w14:paraId="7536B73C" w14:textId="77777777" w:rsidR="00240400" w:rsidRDefault="00240400" w:rsidP="00240400">
      <w:pPr>
        <w:spacing w:before="120"/>
        <w:rPr>
          <w:rFonts w:cs="Arial"/>
          <w:sz w:val="20"/>
          <w:szCs w:val="20"/>
        </w:rPr>
      </w:pPr>
      <w:r w:rsidRPr="00463535">
        <w:rPr>
          <w:rFonts w:cs="Arial"/>
          <w:sz w:val="20"/>
          <w:szCs w:val="20"/>
        </w:rPr>
        <w:t>Fonte: dados da pesquisa</w:t>
      </w:r>
    </w:p>
    <w:p w14:paraId="2AAF8F31" w14:textId="77777777" w:rsidR="00A02968" w:rsidRPr="00463535" w:rsidRDefault="00A02968" w:rsidP="00240400">
      <w:pPr>
        <w:spacing w:before="120"/>
        <w:rPr>
          <w:rFonts w:cs="Arial"/>
          <w:sz w:val="20"/>
          <w:szCs w:val="20"/>
        </w:rPr>
      </w:pPr>
    </w:p>
    <w:p w14:paraId="4F2081C4" w14:textId="77777777" w:rsidR="00240400" w:rsidRPr="00463535" w:rsidRDefault="00240400" w:rsidP="00240400">
      <w:pPr>
        <w:pStyle w:val="Heading2"/>
        <w:spacing w:before="120"/>
        <w:rPr>
          <w:rFonts w:cs="Arial"/>
          <w:color w:val="0D0D0D" w:themeColor="text1" w:themeTint="F2"/>
          <w:szCs w:val="24"/>
        </w:rPr>
      </w:pPr>
      <w:bookmarkStart w:id="17" w:name="_Toc66546382"/>
      <w:bookmarkStart w:id="18" w:name="_Toc94819285"/>
      <w:r w:rsidRPr="00463535">
        <w:rPr>
          <w:rFonts w:cs="Arial"/>
          <w:color w:val="0D0D0D" w:themeColor="text1" w:themeTint="F2"/>
          <w:szCs w:val="24"/>
        </w:rPr>
        <w:t>4.4 Modelo Estrutural</w:t>
      </w:r>
      <w:bookmarkStart w:id="19" w:name="_Toc7374809"/>
      <w:bookmarkEnd w:id="17"/>
      <w:bookmarkEnd w:id="18"/>
      <w:r w:rsidRPr="00463535">
        <w:rPr>
          <w:rFonts w:cs="Arial"/>
          <w:color w:val="0D0D0D" w:themeColor="text1" w:themeTint="F2"/>
          <w:szCs w:val="24"/>
        </w:rPr>
        <w:tab/>
      </w:r>
      <w:bookmarkEnd w:id="19"/>
    </w:p>
    <w:p w14:paraId="1CD6F315" w14:textId="7E4E7856" w:rsidR="00240400" w:rsidRPr="00463535" w:rsidRDefault="00240400" w:rsidP="00240400">
      <w:pPr>
        <w:spacing w:before="120"/>
        <w:ind w:firstLine="708"/>
        <w:rPr>
          <w:rFonts w:cs="Arial"/>
        </w:rPr>
      </w:pPr>
      <w:bookmarkStart w:id="20" w:name="_Toc63167825"/>
      <w:r w:rsidRPr="00463535">
        <w:rPr>
          <w:rFonts w:cs="Arial"/>
        </w:rPr>
        <w:t xml:space="preserve">Após a realização dos ajustes do modelo na etapa de mensuração, é realizado na etapa estrutural o procedimento denominado </w:t>
      </w:r>
      <w:r w:rsidRPr="00463535">
        <w:rPr>
          <w:rFonts w:cs="Arial"/>
          <w:i/>
          <w:iCs/>
        </w:rPr>
        <w:t>boostrapping</w:t>
      </w:r>
      <w:r w:rsidRPr="00463535">
        <w:rPr>
          <w:rFonts w:cs="Arial"/>
        </w:rPr>
        <w:t>. Esse procedimento promove várias reamostragens cujo resultado permite inferir se uma hipótese é suportada ou rejeitada. Para este artigo adotou-se 5000 reamostragens e a Tabela 4 apresenta os valores dos testes estatísticos. Os valores de todos os coeficientes estruturais, que são o beta de cada regressão, são positivos o que demonstra que existe uma relação diretamente positiva e proporcional entre cada variável exógena com a variável endógena a que se encontra conectada. Como pode ser observado pelos valores do teste t e pelo p valor, todas as relações são significantes a 0,1%, portanto todas as hipóteses estão suportadas.</w:t>
      </w:r>
    </w:p>
    <w:p w14:paraId="7D384052" w14:textId="77777777" w:rsidR="00240400" w:rsidRPr="00A02968" w:rsidRDefault="00240400" w:rsidP="00A02968">
      <w:pPr>
        <w:pStyle w:val="Caption"/>
        <w:spacing w:before="120"/>
        <w:jc w:val="center"/>
        <w:rPr>
          <w:rFonts w:cs="Arial"/>
          <w:b/>
          <w:bCs/>
          <w:sz w:val="24"/>
          <w:szCs w:val="24"/>
        </w:rPr>
      </w:pPr>
      <w:bookmarkStart w:id="21" w:name="_Toc66546346"/>
      <w:bookmarkStart w:id="22" w:name="_Toc94819178"/>
      <w:r w:rsidRPr="00A02968">
        <w:rPr>
          <w:rFonts w:cs="Arial"/>
          <w:b/>
          <w:bCs/>
          <w:sz w:val="24"/>
          <w:szCs w:val="24"/>
        </w:rPr>
        <w:lastRenderedPageBreak/>
        <w:t xml:space="preserve">Tabela </w:t>
      </w:r>
      <w:r w:rsidRPr="00A02968">
        <w:rPr>
          <w:rFonts w:cs="Arial"/>
          <w:b/>
          <w:bCs/>
          <w:sz w:val="24"/>
          <w:szCs w:val="24"/>
        </w:rPr>
        <w:fldChar w:fldCharType="begin"/>
      </w:r>
      <w:r w:rsidRPr="00A02968">
        <w:rPr>
          <w:rFonts w:cs="Arial"/>
          <w:b/>
          <w:bCs/>
          <w:sz w:val="24"/>
          <w:szCs w:val="24"/>
        </w:rPr>
        <w:instrText xml:space="preserve"> SEQ Tabela \* ARABIC </w:instrText>
      </w:r>
      <w:r w:rsidRPr="00A02968">
        <w:rPr>
          <w:rFonts w:cs="Arial"/>
          <w:b/>
          <w:bCs/>
          <w:sz w:val="24"/>
          <w:szCs w:val="24"/>
        </w:rPr>
        <w:fldChar w:fldCharType="separate"/>
      </w:r>
      <w:r w:rsidRPr="00A02968">
        <w:rPr>
          <w:rFonts w:cs="Arial"/>
          <w:b/>
          <w:bCs/>
          <w:noProof/>
          <w:sz w:val="24"/>
          <w:szCs w:val="24"/>
        </w:rPr>
        <w:t>4</w:t>
      </w:r>
      <w:r w:rsidRPr="00A02968">
        <w:rPr>
          <w:rFonts w:cs="Arial"/>
          <w:b/>
          <w:bCs/>
          <w:sz w:val="24"/>
          <w:szCs w:val="24"/>
        </w:rPr>
        <w:fldChar w:fldCharType="end"/>
      </w:r>
      <w:r w:rsidRPr="00A02968">
        <w:rPr>
          <w:rFonts w:cs="Arial"/>
          <w:sz w:val="24"/>
          <w:szCs w:val="24"/>
        </w:rPr>
        <w:t>: Testes Estatísticos e Valores</w:t>
      </w:r>
      <w:bookmarkEnd w:id="20"/>
      <w:bookmarkEnd w:id="21"/>
      <w:bookmarkEnd w:id="22"/>
    </w:p>
    <w:tbl>
      <w:tblPr>
        <w:tblW w:w="8968" w:type="dxa"/>
        <w:tblCellMar>
          <w:left w:w="70" w:type="dxa"/>
          <w:right w:w="70" w:type="dxa"/>
        </w:tblCellMar>
        <w:tblLook w:val="04A0" w:firstRow="1" w:lastRow="0" w:firstColumn="1" w:lastColumn="0" w:noHBand="0" w:noVBand="1"/>
      </w:tblPr>
      <w:tblGrid>
        <w:gridCol w:w="930"/>
        <w:gridCol w:w="3117"/>
        <w:gridCol w:w="1141"/>
        <w:gridCol w:w="943"/>
        <w:gridCol w:w="958"/>
        <w:gridCol w:w="845"/>
        <w:gridCol w:w="1129"/>
      </w:tblGrid>
      <w:tr w:rsidR="00240400" w:rsidRPr="00463535" w14:paraId="2C40FD74" w14:textId="77777777" w:rsidTr="00471230">
        <w:trPr>
          <w:trHeight w:val="1035"/>
        </w:trPr>
        <w:tc>
          <w:tcPr>
            <w:tcW w:w="851" w:type="dxa"/>
            <w:tcBorders>
              <w:top w:val="single" w:sz="4" w:space="0" w:color="auto"/>
              <w:bottom w:val="single" w:sz="4" w:space="0" w:color="auto"/>
            </w:tcBorders>
            <w:shd w:val="clear" w:color="auto" w:fill="auto"/>
            <w:noWrap/>
            <w:vAlign w:val="center"/>
            <w:hideMark/>
          </w:tcPr>
          <w:p w14:paraId="720885DE"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Hipótese</w:t>
            </w:r>
          </w:p>
        </w:tc>
        <w:tc>
          <w:tcPr>
            <w:tcW w:w="3117" w:type="dxa"/>
            <w:tcBorders>
              <w:top w:val="single" w:sz="4" w:space="0" w:color="auto"/>
              <w:bottom w:val="single" w:sz="4" w:space="0" w:color="auto"/>
            </w:tcBorders>
            <w:shd w:val="clear" w:color="auto" w:fill="auto"/>
            <w:noWrap/>
            <w:vAlign w:val="center"/>
            <w:hideMark/>
          </w:tcPr>
          <w:p w14:paraId="4C048E0F"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Caminho Estrutural</w:t>
            </w:r>
          </w:p>
        </w:tc>
        <w:tc>
          <w:tcPr>
            <w:tcW w:w="1133" w:type="dxa"/>
            <w:tcBorders>
              <w:top w:val="single" w:sz="4" w:space="0" w:color="auto"/>
              <w:bottom w:val="single" w:sz="4" w:space="0" w:color="auto"/>
            </w:tcBorders>
            <w:shd w:val="clear" w:color="000000" w:fill="FFFFFF"/>
            <w:vAlign w:val="center"/>
            <w:hideMark/>
          </w:tcPr>
          <w:p w14:paraId="65CAAB64"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Coeficiente Estrutural (β)</w:t>
            </w:r>
          </w:p>
        </w:tc>
        <w:tc>
          <w:tcPr>
            <w:tcW w:w="943" w:type="dxa"/>
            <w:tcBorders>
              <w:top w:val="single" w:sz="4" w:space="0" w:color="auto"/>
              <w:bottom w:val="single" w:sz="4" w:space="0" w:color="auto"/>
            </w:tcBorders>
            <w:shd w:val="clear" w:color="000000" w:fill="FFFFFF"/>
            <w:vAlign w:val="center"/>
            <w:hideMark/>
          </w:tcPr>
          <w:p w14:paraId="2B1E0248"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desvio padrão</w:t>
            </w:r>
          </w:p>
        </w:tc>
        <w:tc>
          <w:tcPr>
            <w:tcW w:w="958" w:type="dxa"/>
            <w:tcBorders>
              <w:top w:val="single" w:sz="4" w:space="0" w:color="auto"/>
              <w:bottom w:val="single" w:sz="4" w:space="0" w:color="auto"/>
            </w:tcBorders>
            <w:shd w:val="clear" w:color="000000" w:fill="FFFFFF"/>
            <w:vAlign w:val="center"/>
            <w:hideMark/>
          </w:tcPr>
          <w:p w14:paraId="394A4DA9"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teste t</w:t>
            </w:r>
          </w:p>
        </w:tc>
        <w:tc>
          <w:tcPr>
            <w:tcW w:w="845" w:type="dxa"/>
            <w:tcBorders>
              <w:top w:val="single" w:sz="4" w:space="0" w:color="auto"/>
              <w:bottom w:val="single" w:sz="4" w:space="0" w:color="auto"/>
            </w:tcBorders>
            <w:shd w:val="clear" w:color="000000" w:fill="FFFFFF"/>
            <w:vAlign w:val="center"/>
            <w:hideMark/>
          </w:tcPr>
          <w:p w14:paraId="72922D8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 xml:space="preserve">p valor </w:t>
            </w:r>
          </w:p>
        </w:tc>
        <w:tc>
          <w:tcPr>
            <w:tcW w:w="1121" w:type="dxa"/>
            <w:tcBorders>
              <w:top w:val="single" w:sz="4" w:space="0" w:color="auto"/>
              <w:bottom w:val="single" w:sz="4" w:space="0" w:color="auto"/>
            </w:tcBorders>
            <w:shd w:val="clear" w:color="000000" w:fill="FFFFFF"/>
            <w:vAlign w:val="center"/>
            <w:hideMark/>
          </w:tcPr>
          <w:p w14:paraId="6CE870EC"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Teste da Hipótese</w:t>
            </w:r>
          </w:p>
        </w:tc>
      </w:tr>
      <w:tr w:rsidR="00240400" w:rsidRPr="00463535" w14:paraId="71021121" w14:textId="77777777" w:rsidTr="00471230">
        <w:trPr>
          <w:trHeight w:val="300"/>
        </w:trPr>
        <w:tc>
          <w:tcPr>
            <w:tcW w:w="851" w:type="dxa"/>
            <w:tcBorders>
              <w:top w:val="single" w:sz="4" w:space="0" w:color="auto"/>
            </w:tcBorders>
            <w:shd w:val="clear" w:color="auto" w:fill="auto"/>
            <w:noWrap/>
            <w:vAlign w:val="center"/>
            <w:hideMark/>
          </w:tcPr>
          <w:p w14:paraId="54481E63"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H1</w:t>
            </w:r>
          </w:p>
        </w:tc>
        <w:tc>
          <w:tcPr>
            <w:tcW w:w="3117" w:type="dxa"/>
            <w:tcBorders>
              <w:top w:val="single" w:sz="4" w:space="0" w:color="auto"/>
            </w:tcBorders>
            <w:shd w:val="clear" w:color="auto" w:fill="auto"/>
            <w:noWrap/>
            <w:vAlign w:val="center"/>
            <w:hideMark/>
          </w:tcPr>
          <w:p w14:paraId="6DC28E3C" w14:textId="77777777" w:rsidR="00240400" w:rsidRPr="00463535" w:rsidRDefault="00240400" w:rsidP="00471230">
            <w:pPr>
              <w:spacing w:before="120"/>
              <w:rPr>
                <w:rFonts w:cs="Arial"/>
                <w:color w:val="000000"/>
                <w:sz w:val="20"/>
                <w:szCs w:val="20"/>
              </w:rPr>
            </w:pPr>
            <w:r w:rsidRPr="00463535">
              <w:rPr>
                <w:rFonts w:cs="Arial"/>
                <w:color w:val="000000"/>
                <w:sz w:val="20"/>
                <w:szCs w:val="20"/>
              </w:rPr>
              <w:t>Experiência com a Marca → Satisfação</w:t>
            </w:r>
          </w:p>
        </w:tc>
        <w:tc>
          <w:tcPr>
            <w:tcW w:w="1133" w:type="dxa"/>
            <w:tcBorders>
              <w:top w:val="single" w:sz="4" w:space="0" w:color="auto"/>
            </w:tcBorders>
            <w:shd w:val="clear" w:color="auto" w:fill="auto"/>
            <w:noWrap/>
            <w:vAlign w:val="center"/>
            <w:hideMark/>
          </w:tcPr>
          <w:p w14:paraId="5BD77E91"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0.559</w:t>
            </w:r>
          </w:p>
        </w:tc>
        <w:tc>
          <w:tcPr>
            <w:tcW w:w="943" w:type="dxa"/>
            <w:tcBorders>
              <w:top w:val="single" w:sz="4" w:space="0" w:color="auto"/>
            </w:tcBorders>
            <w:shd w:val="clear" w:color="auto" w:fill="auto"/>
            <w:noWrap/>
            <w:vAlign w:val="center"/>
            <w:hideMark/>
          </w:tcPr>
          <w:p w14:paraId="751F7ABB"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0.048</w:t>
            </w:r>
          </w:p>
        </w:tc>
        <w:tc>
          <w:tcPr>
            <w:tcW w:w="958" w:type="dxa"/>
            <w:tcBorders>
              <w:top w:val="single" w:sz="4" w:space="0" w:color="auto"/>
            </w:tcBorders>
            <w:shd w:val="clear" w:color="auto" w:fill="auto"/>
            <w:noWrap/>
            <w:vAlign w:val="center"/>
            <w:hideMark/>
          </w:tcPr>
          <w:p w14:paraId="53B45404"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11.653</w:t>
            </w:r>
          </w:p>
        </w:tc>
        <w:tc>
          <w:tcPr>
            <w:tcW w:w="845" w:type="dxa"/>
            <w:tcBorders>
              <w:top w:val="single" w:sz="4" w:space="0" w:color="auto"/>
            </w:tcBorders>
            <w:shd w:val="clear" w:color="auto" w:fill="auto"/>
            <w:noWrap/>
            <w:vAlign w:val="center"/>
            <w:hideMark/>
          </w:tcPr>
          <w:p w14:paraId="4807EF8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0.000</w:t>
            </w:r>
          </w:p>
        </w:tc>
        <w:tc>
          <w:tcPr>
            <w:tcW w:w="1121" w:type="dxa"/>
            <w:tcBorders>
              <w:top w:val="single" w:sz="4" w:space="0" w:color="auto"/>
            </w:tcBorders>
            <w:shd w:val="clear" w:color="auto" w:fill="auto"/>
            <w:noWrap/>
            <w:vAlign w:val="center"/>
            <w:hideMark/>
          </w:tcPr>
          <w:p w14:paraId="737BD75D" w14:textId="77777777" w:rsidR="00240400" w:rsidRPr="00463535" w:rsidRDefault="00240400" w:rsidP="00471230">
            <w:pPr>
              <w:spacing w:before="120"/>
              <w:jc w:val="center"/>
              <w:rPr>
                <w:rFonts w:cs="Arial"/>
                <w:b/>
                <w:bCs/>
                <w:color w:val="0000FF"/>
                <w:sz w:val="20"/>
                <w:szCs w:val="20"/>
              </w:rPr>
            </w:pPr>
            <w:r w:rsidRPr="00463535">
              <w:rPr>
                <w:rFonts w:cs="Arial"/>
                <w:b/>
                <w:bCs/>
                <w:color w:val="0000FF"/>
                <w:sz w:val="20"/>
                <w:szCs w:val="20"/>
              </w:rPr>
              <w:t>Suportada</w:t>
            </w:r>
          </w:p>
        </w:tc>
      </w:tr>
      <w:tr w:rsidR="00240400" w:rsidRPr="00463535" w14:paraId="0ADA7106" w14:textId="77777777" w:rsidTr="00471230">
        <w:trPr>
          <w:trHeight w:val="300"/>
        </w:trPr>
        <w:tc>
          <w:tcPr>
            <w:tcW w:w="851" w:type="dxa"/>
            <w:shd w:val="clear" w:color="auto" w:fill="auto"/>
            <w:noWrap/>
            <w:vAlign w:val="center"/>
            <w:hideMark/>
          </w:tcPr>
          <w:p w14:paraId="7758130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H2</w:t>
            </w:r>
          </w:p>
        </w:tc>
        <w:tc>
          <w:tcPr>
            <w:tcW w:w="3117" w:type="dxa"/>
            <w:shd w:val="clear" w:color="auto" w:fill="auto"/>
            <w:noWrap/>
            <w:vAlign w:val="center"/>
            <w:hideMark/>
          </w:tcPr>
          <w:p w14:paraId="08DFC181" w14:textId="77777777" w:rsidR="00240400" w:rsidRPr="00463535" w:rsidRDefault="00240400" w:rsidP="00471230">
            <w:pPr>
              <w:spacing w:before="120"/>
              <w:rPr>
                <w:rFonts w:cs="Arial"/>
                <w:color w:val="000000"/>
                <w:sz w:val="20"/>
                <w:szCs w:val="20"/>
              </w:rPr>
            </w:pPr>
            <w:r w:rsidRPr="00463535">
              <w:rPr>
                <w:rFonts w:cs="Arial"/>
                <w:color w:val="000000"/>
                <w:sz w:val="20"/>
                <w:szCs w:val="20"/>
              </w:rPr>
              <w:t>Experiência com a Marca → Confiança na Marca</w:t>
            </w:r>
          </w:p>
        </w:tc>
        <w:tc>
          <w:tcPr>
            <w:tcW w:w="1133" w:type="dxa"/>
            <w:shd w:val="clear" w:color="auto" w:fill="auto"/>
            <w:noWrap/>
            <w:vAlign w:val="center"/>
            <w:hideMark/>
          </w:tcPr>
          <w:p w14:paraId="0B0F1502"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0.473</w:t>
            </w:r>
          </w:p>
        </w:tc>
        <w:tc>
          <w:tcPr>
            <w:tcW w:w="943" w:type="dxa"/>
            <w:shd w:val="clear" w:color="auto" w:fill="auto"/>
            <w:noWrap/>
            <w:vAlign w:val="center"/>
            <w:hideMark/>
          </w:tcPr>
          <w:p w14:paraId="5CA5A878"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0.056</w:t>
            </w:r>
          </w:p>
        </w:tc>
        <w:tc>
          <w:tcPr>
            <w:tcW w:w="958" w:type="dxa"/>
            <w:shd w:val="clear" w:color="auto" w:fill="auto"/>
            <w:noWrap/>
            <w:vAlign w:val="center"/>
            <w:hideMark/>
          </w:tcPr>
          <w:p w14:paraId="5A3CED04"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8.455</w:t>
            </w:r>
          </w:p>
        </w:tc>
        <w:tc>
          <w:tcPr>
            <w:tcW w:w="845" w:type="dxa"/>
            <w:shd w:val="clear" w:color="auto" w:fill="auto"/>
            <w:noWrap/>
            <w:vAlign w:val="center"/>
            <w:hideMark/>
          </w:tcPr>
          <w:p w14:paraId="6E5DA218"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0.000</w:t>
            </w:r>
          </w:p>
        </w:tc>
        <w:tc>
          <w:tcPr>
            <w:tcW w:w="1121" w:type="dxa"/>
            <w:shd w:val="clear" w:color="auto" w:fill="auto"/>
            <w:noWrap/>
            <w:vAlign w:val="center"/>
            <w:hideMark/>
          </w:tcPr>
          <w:p w14:paraId="19206549" w14:textId="77777777" w:rsidR="00240400" w:rsidRPr="00463535" w:rsidRDefault="00240400" w:rsidP="00471230">
            <w:pPr>
              <w:spacing w:before="120"/>
              <w:jc w:val="center"/>
              <w:rPr>
                <w:rFonts w:cs="Arial"/>
                <w:color w:val="000000"/>
                <w:sz w:val="20"/>
                <w:szCs w:val="20"/>
              </w:rPr>
            </w:pPr>
            <w:r w:rsidRPr="00463535">
              <w:rPr>
                <w:rFonts w:cs="Arial"/>
                <w:b/>
                <w:bCs/>
                <w:color w:val="0000FF"/>
                <w:sz w:val="20"/>
                <w:szCs w:val="20"/>
              </w:rPr>
              <w:t>Suportada</w:t>
            </w:r>
          </w:p>
        </w:tc>
      </w:tr>
      <w:tr w:rsidR="00240400" w:rsidRPr="00463535" w14:paraId="4D74BC3C" w14:textId="77777777" w:rsidTr="00471230">
        <w:trPr>
          <w:trHeight w:val="300"/>
        </w:trPr>
        <w:tc>
          <w:tcPr>
            <w:tcW w:w="851" w:type="dxa"/>
            <w:shd w:val="clear" w:color="auto" w:fill="auto"/>
            <w:noWrap/>
            <w:vAlign w:val="center"/>
            <w:hideMark/>
          </w:tcPr>
          <w:p w14:paraId="792E9BF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H3</w:t>
            </w:r>
          </w:p>
        </w:tc>
        <w:tc>
          <w:tcPr>
            <w:tcW w:w="3117" w:type="dxa"/>
            <w:shd w:val="clear" w:color="auto" w:fill="auto"/>
            <w:noWrap/>
            <w:vAlign w:val="center"/>
            <w:hideMark/>
          </w:tcPr>
          <w:p w14:paraId="0C213F33" w14:textId="77777777" w:rsidR="00240400" w:rsidRPr="00463535" w:rsidRDefault="00240400" w:rsidP="00471230">
            <w:pPr>
              <w:spacing w:before="120"/>
              <w:rPr>
                <w:rFonts w:cs="Arial"/>
                <w:color w:val="000000"/>
                <w:sz w:val="20"/>
                <w:szCs w:val="20"/>
              </w:rPr>
            </w:pPr>
            <w:r w:rsidRPr="00463535">
              <w:rPr>
                <w:rFonts w:cs="Arial"/>
                <w:color w:val="000000"/>
                <w:sz w:val="20"/>
                <w:szCs w:val="20"/>
              </w:rPr>
              <w:t>Experiência com a Marca → Lealdade à Marca</w:t>
            </w:r>
          </w:p>
        </w:tc>
        <w:tc>
          <w:tcPr>
            <w:tcW w:w="1133" w:type="dxa"/>
            <w:shd w:val="clear" w:color="auto" w:fill="auto"/>
            <w:noWrap/>
            <w:vAlign w:val="center"/>
            <w:hideMark/>
          </w:tcPr>
          <w:p w14:paraId="7282487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0.184</w:t>
            </w:r>
          </w:p>
        </w:tc>
        <w:tc>
          <w:tcPr>
            <w:tcW w:w="943" w:type="dxa"/>
            <w:shd w:val="clear" w:color="auto" w:fill="auto"/>
            <w:noWrap/>
            <w:vAlign w:val="center"/>
            <w:hideMark/>
          </w:tcPr>
          <w:p w14:paraId="0B23CFC3"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0.053</w:t>
            </w:r>
          </w:p>
        </w:tc>
        <w:tc>
          <w:tcPr>
            <w:tcW w:w="958" w:type="dxa"/>
            <w:shd w:val="clear" w:color="auto" w:fill="auto"/>
            <w:noWrap/>
            <w:vAlign w:val="center"/>
            <w:hideMark/>
          </w:tcPr>
          <w:p w14:paraId="77E6122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3.439</w:t>
            </w:r>
          </w:p>
        </w:tc>
        <w:tc>
          <w:tcPr>
            <w:tcW w:w="845" w:type="dxa"/>
            <w:shd w:val="clear" w:color="auto" w:fill="auto"/>
            <w:noWrap/>
            <w:vAlign w:val="center"/>
            <w:hideMark/>
          </w:tcPr>
          <w:p w14:paraId="50524EDC"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0.001</w:t>
            </w:r>
          </w:p>
        </w:tc>
        <w:tc>
          <w:tcPr>
            <w:tcW w:w="1121" w:type="dxa"/>
            <w:shd w:val="clear" w:color="auto" w:fill="auto"/>
            <w:noWrap/>
            <w:vAlign w:val="center"/>
            <w:hideMark/>
          </w:tcPr>
          <w:p w14:paraId="00A823DE" w14:textId="77777777" w:rsidR="00240400" w:rsidRPr="00463535" w:rsidRDefault="00240400" w:rsidP="00471230">
            <w:pPr>
              <w:spacing w:before="120"/>
              <w:jc w:val="center"/>
              <w:rPr>
                <w:rFonts w:cs="Arial"/>
                <w:color w:val="000000"/>
                <w:sz w:val="20"/>
                <w:szCs w:val="20"/>
              </w:rPr>
            </w:pPr>
            <w:r w:rsidRPr="00463535">
              <w:rPr>
                <w:rFonts w:cs="Arial"/>
                <w:b/>
                <w:bCs/>
                <w:color w:val="0000FF"/>
                <w:sz w:val="20"/>
                <w:szCs w:val="20"/>
              </w:rPr>
              <w:t>Suportada</w:t>
            </w:r>
          </w:p>
        </w:tc>
      </w:tr>
      <w:tr w:rsidR="00240400" w:rsidRPr="00463535" w14:paraId="1137D5CE" w14:textId="77777777" w:rsidTr="00471230">
        <w:trPr>
          <w:trHeight w:val="300"/>
        </w:trPr>
        <w:tc>
          <w:tcPr>
            <w:tcW w:w="851" w:type="dxa"/>
            <w:shd w:val="clear" w:color="auto" w:fill="auto"/>
            <w:noWrap/>
            <w:vAlign w:val="center"/>
            <w:hideMark/>
          </w:tcPr>
          <w:p w14:paraId="126639AB"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H4</w:t>
            </w:r>
          </w:p>
        </w:tc>
        <w:tc>
          <w:tcPr>
            <w:tcW w:w="3117" w:type="dxa"/>
            <w:shd w:val="clear" w:color="auto" w:fill="auto"/>
            <w:noWrap/>
            <w:vAlign w:val="center"/>
            <w:hideMark/>
          </w:tcPr>
          <w:p w14:paraId="76BF1B53" w14:textId="77777777" w:rsidR="00240400" w:rsidRPr="00463535" w:rsidRDefault="00240400" w:rsidP="00471230">
            <w:pPr>
              <w:spacing w:before="120"/>
              <w:rPr>
                <w:rFonts w:cs="Arial"/>
                <w:color w:val="000000"/>
                <w:sz w:val="20"/>
                <w:szCs w:val="20"/>
              </w:rPr>
            </w:pPr>
            <w:r w:rsidRPr="00463535">
              <w:rPr>
                <w:rFonts w:cs="Arial"/>
                <w:color w:val="000000"/>
                <w:sz w:val="20"/>
                <w:szCs w:val="20"/>
              </w:rPr>
              <w:t>Satisfação → Lealdade à Marca</w:t>
            </w:r>
          </w:p>
        </w:tc>
        <w:tc>
          <w:tcPr>
            <w:tcW w:w="1133" w:type="dxa"/>
            <w:shd w:val="clear" w:color="auto" w:fill="auto"/>
            <w:noWrap/>
            <w:vAlign w:val="center"/>
            <w:hideMark/>
          </w:tcPr>
          <w:p w14:paraId="1C8846ED"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0.496</w:t>
            </w:r>
          </w:p>
        </w:tc>
        <w:tc>
          <w:tcPr>
            <w:tcW w:w="943" w:type="dxa"/>
            <w:shd w:val="clear" w:color="auto" w:fill="auto"/>
            <w:noWrap/>
            <w:vAlign w:val="center"/>
            <w:hideMark/>
          </w:tcPr>
          <w:p w14:paraId="3315AAAB"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0.063</w:t>
            </w:r>
          </w:p>
        </w:tc>
        <w:tc>
          <w:tcPr>
            <w:tcW w:w="958" w:type="dxa"/>
            <w:shd w:val="clear" w:color="auto" w:fill="auto"/>
            <w:noWrap/>
            <w:vAlign w:val="center"/>
            <w:hideMark/>
          </w:tcPr>
          <w:p w14:paraId="61414147"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7.816</w:t>
            </w:r>
          </w:p>
        </w:tc>
        <w:tc>
          <w:tcPr>
            <w:tcW w:w="845" w:type="dxa"/>
            <w:shd w:val="clear" w:color="auto" w:fill="auto"/>
            <w:noWrap/>
            <w:vAlign w:val="center"/>
            <w:hideMark/>
          </w:tcPr>
          <w:p w14:paraId="1F7234DC"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0.000</w:t>
            </w:r>
          </w:p>
        </w:tc>
        <w:tc>
          <w:tcPr>
            <w:tcW w:w="1121" w:type="dxa"/>
            <w:shd w:val="clear" w:color="auto" w:fill="auto"/>
            <w:noWrap/>
            <w:vAlign w:val="center"/>
            <w:hideMark/>
          </w:tcPr>
          <w:p w14:paraId="7B629D42" w14:textId="77777777" w:rsidR="00240400" w:rsidRPr="00463535" w:rsidRDefault="00240400" w:rsidP="00471230">
            <w:pPr>
              <w:spacing w:before="120"/>
              <w:jc w:val="center"/>
              <w:rPr>
                <w:rFonts w:cs="Arial"/>
                <w:color w:val="000000"/>
                <w:sz w:val="20"/>
                <w:szCs w:val="20"/>
              </w:rPr>
            </w:pPr>
            <w:r w:rsidRPr="00463535">
              <w:rPr>
                <w:rFonts w:cs="Arial"/>
                <w:b/>
                <w:bCs/>
                <w:color w:val="0000FF"/>
                <w:sz w:val="20"/>
                <w:szCs w:val="20"/>
              </w:rPr>
              <w:t>Suportada</w:t>
            </w:r>
          </w:p>
        </w:tc>
      </w:tr>
      <w:tr w:rsidR="00240400" w:rsidRPr="00463535" w14:paraId="132B5A6F" w14:textId="77777777" w:rsidTr="00471230">
        <w:trPr>
          <w:trHeight w:val="300"/>
        </w:trPr>
        <w:tc>
          <w:tcPr>
            <w:tcW w:w="851" w:type="dxa"/>
            <w:tcBorders>
              <w:bottom w:val="single" w:sz="4" w:space="0" w:color="auto"/>
            </w:tcBorders>
            <w:shd w:val="clear" w:color="auto" w:fill="auto"/>
            <w:noWrap/>
            <w:vAlign w:val="center"/>
            <w:hideMark/>
          </w:tcPr>
          <w:p w14:paraId="2611F7CF"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H5</w:t>
            </w:r>
          </w:p>
        </w:tc>
        <w:tc>
          <w:tcPr>
            <w:tcW w:w="3117" w:type="dxa"/>
            <w:tcBorders>
              <w:bottom w:val="single" w:sz="4" w:space="0" w:color="auto"/>
            </w:tcBorders>
            <w:shd w:val="clear" w:color="auto" w:fill="auto"/>
            <w:noWrap/>
            <w:vAlign w:val="center"/>
            <w:hideMark/>
          </w:tcPr>
          <w:p w14:paraId="1A5C8DFA" w14:textId="77777777" w:rsidR="00240400" w:rsidRPr="00463535" w:rsidRDefault="00240400" w:rsidP="00471230">
            <w:pPr>
              <w:spacing w:before="120"/>
              <w:rPr>
                <w:rFonts w:cs="Arial"/>
                <w:color w:val="000000"/>
                <w:sz w:val="20"/>
                <w:szCs w:val="20"/>
              </w:rPr>
            </w:pPr>
            <w:r w:rsidRPr="00463535">
              <w:rPr>
                <w:rFonts w:cs="Arial"/>
                <w:color w:val="000000"/>
                <w:sz w:val="20"/>
                <w:szCs w:val="20"/>
              </w:rPr>
              <w:t>Confiança na Marca → Lealdade à Marca</w:t>
            </w:r>
          </w:p>
        </w:tc>
        <w:tc>
          <w:tcPr>
            <w:tcW w:w="1133" w:type="dxa"/>
            <w:tcBorders>
              <w:bottom w:val="single" w:sz="4" w:space="0" w:color="auto"/>
            </w:tcBorders>
            <w:shd w:val="clear" w:color="auto" w:fill="auto"/>
            <w:noWrap/>
            <w:vAlign w:val="center"/>
            <w:hideMark/>
          </w:tcPr>
          <w:p w14:paraId="6BBF7820"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0.211</w:t>
            </w:r>
          </w:p>
        </w:tc>
        <w:tc>
          <w:tcPr>
            <w:tcW w:w="943" w:type="dxa"/>
            <w:tcBorders>
              <w:bottom w:val="single" w:sz="4" w:space="0" w:color="auto"/>
            </w:tcBorders>
            <w:shd w:val="clear" w:color="auto" w:fill="auto"/>
            <w:noWrap/>
            <w:vAlign w:val="center"/>
            <w:hideMark/>
          </w:tcPr>
          <w:p w14:paraId="2B704855"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0.058</w:t>
            </w:r>
          </w:p>
        </w:tc>
        <w:tc>
          <w:tcPr>
            <w:tcW w:w="958" w:type="dxa"/>
            <w:tcBorders>
              <w:bottom w:val="single" w:sz="4" w:space="0" w:color="auto"/>
            </w:tcBorders>
            <w:shd w:val="clear" w:color="auto" w:fill="auto"/>
            <w:noWrap/>
            <w:vAlign w:val="center"/>
            <w:hideMark/>
          </w:tcPr>
          <w:p w14:paraId="0D939D27"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3.618</w:t>
            </w:r>
          </w:p>
        </w:tc>
        <w:tc>
          <w:tcPr>
            <w:tcW w:w="845" w:type="dxa"/>
            <w:tcBorders>
              <w:bottom w:val="single" w:sz="4" w:space="0" w:color="auto"/>
            </w:tcBorders>
            <w:shd w:val="clear" w:color="auto" w:fill="auto"/>
            <w:noWrap/>
            <w:vAlign w:val="center"/>
            <w:hideMark/>
          </w:tcPr>
          <w:p w14:paraId="7300A473" w14:textId="77777777" w:rsidR="00240400" w:rsidRPr="00463535" w:rsidRDefault="00240400" w:rsidP="00471230">
            <w:pPr>
              <w:spacing w:before="120"/>
              <w:jc w:val="center"/>
              <w:rPr>
                <w:rFonts w:cs="Arial"/>
                <w:color w:val="000000"/>
                <w:sz w:val="20"/>
                <w:szCs w:val="20"/>
              </w:rPr>
            </w:pPr>
            <w:r w:rsidRPr="00463535">
              <w:rPr>
                <w:rFonts w:cs="Arial"/>
                <w:color w:val="000000"/>
                <w:sz w:val="20"/>
                <w:szCs w:val="20"/>
              </w:rPr>
              <w:t>0.000</w:t>
            </w:r>
          </w:p>
        </w:tc>
        <w:tc>
          <w:tcPr>
            <w:tcW w:w="1121" w:type="dxa"/>
            <w:tcBorders>
              <w:bottom w:val="single" w:sz="4" w:space="0" w:color="auto"/>
            </w:tcBorders>
            <w:shd w:val="clear" w:color="auto" w:fill="auto"/>
            <w:noWrap/>
            <w:vAlign w:val="center"/>
            <w:hideMark/>
          </w:tcPr>
          <w:p w14:paraId="7AB1D452" w14:textId="77777777" w:rsidR="00240400" w:rsidRPr="00463535" w:rsidRDefault="00240400" w:rsidP="00471230">
            <w:pPr>
              <w:spacing w:before="120"/>
              <w:jc w:val="center"/>
              <w:rPr>
                <w:rFonts w:cs="Arial"/>
                <w:color w:val="000000"/>
                <w:sz w:val="20"/>
                <w:szCs w:val="20"/>
              </w:rPr>
            </w:pPr>
            <w:r w:rsidRPr="00463535">
              <w:rPr>
                <w:rFonts w:cs="Arial"/>
                <w:b/>
                <w:bCs/>
                <w:color w:val="0000FF"/>
                <w:sz w:val="20"/>
                <w:szCs w:val="20"/>
              </w:rPr>
              <w:t>Suportada</w:t>
            </w:r>
          </w:p>
        </w:tc>
      </w:tr>
    </w:tbl>
    <w:p w14:paraId="0139058E" w14:textId="77777777" w:rsidR="00240400" w:rsidRPr="00463535" w:rsidRDefault="00240400" w:rsidP="00240400">
      <w:pPr>
        <w:spacing w:before="120"/>
        <w:rPr>
          <w:rFonts w:cs="Arial"/>
          <w:color w:val="000000"/>
          <w:sz w:val="20"/>
          <w:szCs w:val="20"/>
        </w:rPr>
      </w:pPr>
      <w:r w:rsidRPr="00463535">
        <w:rPr>
          <w:rFonts w:cs="Arial"/>
          <w:color w:val="000000"/>
          <w:sz w:val="20"/>
          <w:szCs w:val="20"/>
        </w:rPr>
        <w:t>Valores críticos para t</w:t>
      </w:r>
      <w:r w:rsidRPr="00463535">
        <w:rPr>
          <w:rFonts w:cs="Arial"/>
          <w:color w:val="000000"/>
          <w:sz w:val="20"/>
          <w:szCs w:val="20"/>
          <w:vertAlign w:val="subscript"/>
        </w:rPr>
        <w:t xml:space="preserve"> (225)</w:t>
      </w:r>
      <w:r w:rsidRPr="00463535">
        <w:rPr>
          <w:rFonts w:cs="Arial"/>
          <w:color w:val="000000"/>
          <w:sz w:val="20"/>
          <w:szCs w:val="20"/>
        </w:rPr>
        <w:t xml:space="preserve"> = *p&lt;0.1%=3.29.</w:t>
      </w:r>
    </w:p>
    <w:p w14:paraId="0396D907" w14:textId="77777777" w:rsidR="00240400" w:rsidRPr="00463535" w:rsidRDefault="00240400" w:rsidP="00240400">
      <w:pPr>
        <w:spacing w:before="120"/>
        <w:rPr>
          <w:rFonts w:cs="Arial"/>
          <w:sz w:val="20"/>
          <w:szCs w:val="20"/>
        </w:rPr>
      </w:pPr>
      <w:r w:rsidRPr="00463535">
        <w:rPr>
          <w:rFonts w:cs="Arial"/>
          <w:sz w:val="20"/>
          <w:szCs w:val="20"/>
        </w:rPr>
        <w:t>Fonte: dados da pesquisa</w:t>
      </w:r>
    </w:p>
    <w:p w14:paraId="4D109D1D" w14:textId="77777777" w:rsidR="00240400" w:rsidRPr="00463535" w:rsidRDefault="00240400" w:rsidP="00240400">
      <w:pPr>
        <w:spacing w:before="120"/>
        <w:rPr>
          <w:rFonts w:cs="Arial"/>
        </w:rPr>
      </w:pPr>
      <w:r w:rsidRPr="00463535">
        <w:rPr>
          <w:rFonts w:cs="Arial"/>
        </w:rPr>
        <w:tab/>
      </w:r>
    </w:p>
    <w:p w14:paraId="11683005" w14:textId="77777777" w:rsidR="00240400" w:rsidRPr="00463535" w:rsidRDefault="00240400" w:rsidP="00240400">
      <w:pPr>
        <w:pStyle w:val="Heading2"/>
        <w:spacing w:before="120"/>
        <w:rPr>
          <w:rFonts w:cs="Arial"/>
          <w:color w:val="0D0D0D" w:themeColor="text1" w:themeTint="F2"/>
          <w:szCs w:val="24"/>
        </w:rPr>
      </w:pPr>
      <w:bookmarkStart w:id="23" w:name="_Toc66546383"/>
      <w:bookmarkStart w:id="24" w:name="_Toc94819286"/>
      <w:r w:rsidRPr="00463535">
        <w:rPr>
          <w:rFonts w:cs="Arial"/>
          <w:color w:val="0D0D0D" w:themeColor="text1" w:themeTint="F2"/>
          <w:szCs w:val="24"/>
        </w:rPr>
        <w:t>4.5 Discussão dos Resultados</w:t>
      </w:r>
      <w:bookmarkEnd w:id="23"/>
      <w:bookmarkEnd w:id="24"/>
      <w:r w:rsidRPr="00463535">
        <w:rPr>
          <w:rFonts w:cs="Arial"/>
          <w:color w:val="0D0D0D" w:themeColor="text1" w:themeTint="F2"/>
          <w:szCs w:val="24"/>
        </w:rPr>
        <w:t xml:space="preserve"> </w:t>
      </w:r>
    </w:p>
    <w:p w14:paraId="6506F92B" w14:textId="77777777" w:rsidR="00240400" w:rsidRPr="00463535" w:rsidRDefault="00240400" w:rsidP="00240400">
      <w:pPr>
        <w:spacing w:before="120"/>
        <w:rPr>
          <w:rFonts w:cs="Arial"/>
        </w:rPr>
      </w:pPr>
      <w:r w:rsidRPr="00463535">
        <w:rPr>
          <w:rFonts w:eastAsiaTheme="majorEastAsia" w:cs="Arial"/>
        </w:rPr>
        <w:tab/>
        <w:t xml:space="preserve">Com os devidos ajustes no modelo de mensuração e com a adoção de 5000 reamostragens no procedimento de boostrapping, todas as hipóteses foram suportadas a 0,1%. </w:t>
      </w:r>
      <w:bookmarkStart w:id="25" w:name="_Hlk92634503"/>
      <w:r w:rsidRPr="00463535">
        <w:rPr>
          <w:rFonts w:eastAsiaTheme="majorEastAsia" w:cs="Arial"/>
        </w:rPr>
        <w:t xml:space="preserve">A primeira hipótese postulada estabelecida uma relação positiva entre experiência da marca e satisfação. O resultado do coeficiente de caminho foi de 0,559, o que comprova a relação positiva entre os dois constructos. Isso significa que a experiência com a marca vai determinar a formação da satisfação, portanto, ao criar a experiência em suas várias dimensões, a marca está assegurando a formação da satisfação do consumidor. </w:t>
      </w:r>
      <w:bookmarkEnd w:id="25"/>
      <w:r w:rsidRPr="00463535">
        <w:rPr>
          <w:rFonts w:eastAsiaTheme="majorEastAsia" w:cs="Arial"/>
        </w:rPr>
        <w:t xml:space="preserve">E importa mencionar que, a relação é estatisticamente significante com </w:t>
      </w:r>
      <w:r w:rsidRPr="00463535">
        <w:rPr>
          <w:rFonts w:eastAsiaTheme="majorEastAsia" w:cs="Arial"/>
          <w:i/>
          <w:iCs/>
        </w:rPr>
        <w:t>p-valor</w:t>
      </w:r>
      <w:r w:rsidRPr="00463535">
        <w:rPr>
          <w:rFonts w:eastAsiaTheme="majorEastAsia" w:cs="Arial"/>
        </w:rPr>
        <w:t xml:space="preserve"> menor que 0,001 e valor de </w:t>
      </w:r>
      <w:r w:rsidRPr="00463535">
        <w:rPr>
          <w:rFonts w:eastAsiaTheme="majorEastAsia" w:cs="Arial"/>
          <w:i/>
          <w:iCs/>
        </w:rPr>
        <w:t>teste t</w:t>
      </w:r>
      <w:r w:rsidRPr="00463535">
        <w:rPr>
          <w:rFonts w:eastAsiaTheme="majorEastAsia" w:cs="Arial"/>
        </w:rPr>
        <w:t xml:space="preserve"> de 11,653. </w:t>
      </w:r>
      <w:bookmarkStart w:id="26" w:name="_Hlk92634544"/>
      <w:r w:rsidRPr="00463535">
        <w:rPr>
          <w:rFonts w:eastAsiaTheme="majorEastAsia" w:cs="Arial"/>
        </w:rPr>
        <w:t xml:space="preserve">Esse resultado comprova que a interação com a marca, desde o momento em que a necessidade ou o desejo é ativo até o uso do produto tem grande importância tal como reportado por </w:t>
      </w:r>
      <w:r w:rsidRPr="00463535">
        <w:rPr>
          <w:rFonts w:cs="Arial"/>
        </w:rPr>
        <w:fldChar w:fldCharType="begin" w:fldLock="1"/>
      </w:r>
      <w:r w:rsidRPr="00463535">
        <w:rPr>
          <w:rFonts w:cs="Arial"/>
        </w:rPr>
        <w:instrText>ADDIN CSL_CITATION {"citationItems":[{"id":"ITEM-1","itemData":{"DOI":"10.1509/jmkg.73.3.52","ISBN":"0022-2429","ISSN":"0022-2429","PMID":"37255121","abstract":"Brand experience is conceptualized as sensations, feelings, cognitions, and behavioral responses evoked by brand-related stimuli that are part of a brand’s design and identity, packaging, communications, and environments. The authors distinguish several experience dimensions and construct a brand experience scale 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personality associations.","author":[{"dropping-particle":"","family":"Brakus","given":"J. Josko","non-dropping-particle":"","parse-names":false,"suffix":""},{"dropping-particle":"","family":"Schmitt","given":"Bernd H","non-dropping-particle":"","parse-names":false,"suffix":""},{"dropping-particle":"","family":"Zarantonello","given":"Lia","non-dropping-particle":"","parse-names":false,"suffix":""}],"container-title":"Journal of Marketing","id":"ITEM-1","issue":"May","issued":{"date-parts":[["2009"]]},"page":"52-68","title":"Brand Experience: What Is It? How Is It Measures? Does It Affect Loyalty?","type":"article-journal","volume":"73"},"uris":["http://www.mendeley.com/documents/?uuid=d83a460a-5fcb-4492-a833-d01b09c70c80","http://www.mendeley.com/documents/?uuid=f237cc73-b990-4e44-94df-e0d114839665"]}],"mendeley":{"formattedCitation":"(BRAKUS; SCHMITT; ZARANTONELLO, 2009)","manualFormatting":"Brakus et al. (2009)","plainTextFormattedCitation":"(BRAKUS; SCHMITT; ZARANTONELLO, 2009)","previouslyFormattedCitation":"(BRAKUS; SCHMITT; ZARANTONELLO, 2009)"},"properties":{"noteIndex":0},"schema":"https://github.com/citation-style-language/schema/raw/master/csl-citation.json"}</w:instrText>
      </w:r>
      <w:r w:rsidRPr="00463535">
        <w:rPr>
          <w:rFonts w:cs="Arial"/>
        </w:rPr>
        <w:fldChar w:fldCharType="separate"/>
      </w:r>
      <w:r w:rsidRPr="00463535">
        <w:rPr>
          <w:rFonts w:cs="Arial"/>
          <w:noProof/>
        </w:rPr>
        <w:t>Brakus et al. (2009)</w:t>
      </w:r>
      <w:r w:rsidRPr="00463535">
        <w:rPr>
          <w:rFonts w:cs="Arial"/>
        </w:rPr>
        <w:fldChar w:fldCharType="end"/>
      </w:r>
      <w:r w:rsidRPr="00463535">
        <w:rPr>
          <w:rFonts w:cs="Arial"/>
        </w:rPr>
        <w:t xml:space="preserve">. Muito embora não tenha sido avaliado a experiência de forma individualiza em torno dos aspectos cognitivos, afetivos e demais respostas como postulado por  </w:t>
      </w:r>
      <w:r w:rsidRPr="00463535">
        <w:rPr>
          <w:rFonts w:cs="Arial"/>
        </w:rPr>
        <w:fldChar w:fldCharType="begin" w:fldLock="1"/>
      </w:r>
      <w:r w:rsidRPr="00463535">
        <w:rPr>
          <w:rFonts w:cs="Arial"/>
        </w:rPr>
        <w:instrText>ADDIN CSL_CITATION {"citationItems":[{"id":"ITEM-1","itemData":{"DOI":"10.1016/j.jretai.2008.11.001","ISSN":"00224359","abstract":"Retailers, such as Starbucks and Victoria's Secret, aim to provide customers a great experience across channels. In this paper we provide an overview of the existing literature on customer experience and expand on it to examine the creation of a customer experience from a holistic perspective. We propose a conceptual model, in which we discuss the determinants of customer experience. We explicitly take a dynamic view, in which we argue that prior customer experiences will influence future customer experiences. We discuss the importance of the social environment, self-service technologies and the store brand. Customer experience management is also approached from a strategic perspective by focusing on issues such as how and to what extent an experience-based business can create growth. In each of these areas, we identify and discuss important issues worthy of further research. © 2008 New York University.","author":[{"dropping-particle":"","family":"Verhoef","given":"Peter C.","non-dropping-particle":"","parse-names":false,"suffix":""},{"dropping-particle":"","family":"Lemon","given":"Katherine N.","non-dropping-particle":"","parse-names":false,"suffix":""},{"dropping-particle":"","family":"Parasuraman","given":"A.","non-dropping-particle":"","parse-names":false,"suffix":""},{"dropping-particle":"","family":"Roggeveen","given":"Anne","non-dropping-particle":"","parse-names":false,"suffix":""},{"dropping-particle":"","family":"Tsiros","given":"Michael","non-dropping-particle":"","parse-names":false,"suffix":""},{"dropping-particle":"","family":"Schlesinger","given":"Leonard A.","non-dropping-particle":"","parse-names":false,"suffix":""}],"container-title":"Journal of Retailing","id":"ITEM-1","issue":"1","issued":{"date-parts":[["2009"]]},"page":"31-41","title":"Customer Experience Creation: Determinants, Dynamics and Management Strategies","type":"article-journal","volume":"85"},"uris":["http://www.mendeley.com/documents/?uuid=e40a4ae9-4d22-4196-aed4-a92c4ba2e062","http://www.mendeley.com/documents/?uuid=9e341d52-0569-4d6f-a4f2-c8af00cacccb"]}],"mendeley":{"formattedCitation":"(VERHOEF et al., 2009)","manualFormatting":"Verhoef et al. (2009)","plainTextFormattedCitation":"(VERHOEF et al., 2009)","previouslyFormattedCitation":"(VERHOEF et al., 2009)"},"properties":{"noteIndex":0},"schema":"https://github.com/citation-style-language/schema/raw/master/csl-citation.json"}</w:instrText>
      </w:r>
      <w:r w:rsidRPr="00463535">
        <w:rPr>
          <w:rFonts w:cs="Arial"/>
        </w:rPr>
        <w:fldChar w:fldCharType="separate"/>
      </w:r>
      <w:r w:rsidRPr="00463535">
        <w:rPr>
          <w:rFonts w:cs="Arial"/>
          <w:noProof/>
        </w:rPr>
        <w:t>Verhoef et al. (2009)</w:t>
      </w:r>
      <w:r w:rsidRPr="00463535">
        <w:rPr>
          <w:rFonts w:cs="Arial"/>
        </w:rPr>
        <w:fldChar w:fldCharType="end"/>
      </w:r>
      <w:r w:rsidRPr="00463535">
        <w:rPr>
          <w:rFonts w:cs="Arial"/>
        </w:rPr>
        <w:t xml:space="preserve">, é possível afirmar que a experiência se mostrou como um forte preditor da satisfação do consumidor, o que corrobora os achados de </w:t>
      </w:r>
      <w:r w:rsidRPr="00463535">
        <w:rPr>
          <w:rFonts w:cs="Arial"/>
        </w:rPr>
        <w:fldChar w:fldCharType="begin" w:fldLock="1"/>
      </w:r>
      <w:r w:rsidRPr="00463535">
        <w:rPr>
          <w:rFonts w:cs="Arial"/>
        </w:rPr>
        <w:instrText>ADDIN CSL_CITATION {"citationItems":[{"id":"ITEM-1","itemData":{"DOI":"10.1007/s40622-014-0069-6","ISBN":"4062201400696","ISSN":"0304-0941","abstract":"O objetivo do estudo é medir cliente experiência e seu impacto sobre a satisfação, brand equity e de boca em boca em banking sector. O desenho do estudo é baseado na qualitativa, bem como métodos de pesquisa quantitativos","author":[{"dropping-particle":"","family":"Chahal","given":"Hardeep","non-dropping-particle":"","parse-names":false,"suffix":""},{"dropping-particle":"","family":"Dutta","given":"Kamani","non-dropping-particle":"","parse-names":false,"suffix":""}],"container-title":"Decision","id":"ITEM-1","issue":"1","issued":{"date-parts":[["2015"]]},"page":"57-70","title":"Measurement and impact of customer experience in banking sector","type":"article-journal","volume":"42"},"uris":["http://www.mendeley.com/documents/?uuid=c8df20bb-d621-4c8b-ac04-4bb0d6525648","http://www.mendeley.com/documents/?uuid=fc53a03d-5438-4dbd-9676-f719e967ea67"]}],"mendeley":{"formattedCitation":"(CHAHAL; DUTTA, 2015)","manualFormatting":"Chahal e Dutta (2015)","plainTextFormattedCitation":"(CHAHAL; DUTTA, 2015)","previouslyFormattedCitation":"(CHAHAL; DUTTA, 2015)"},"properties":{"noteIndex":0},"schema":"https://github.com/citation-style-language/schema/raw/master/csl-citation.json"}</w:instrText>
      </w:r>
      <w:r w:rsidRPr="00463535">
        <w:rPr>
          <w:rFonts w:cs="Arial"/>
        </w:rPr>
        <w:fldChar w:fldCharType="separate"/>
      </w:r>
      <w:r w:rsidRPr="00463535">
        <w:rPr>
          <w:rFonts w:cs="Arial"/>
          <w:noProof/>
        </w:rPr>
        <w:t>Chahal e Dutta (2015)</w:t>
      </w:r>
      <w:r w:rsidRPr="00463535">
        <w:rPr>
          <w:rFonts w:cs="Arial"/>
        </w:rPr>
        <w:fldChar w:fldCharType="end"/>
      </w:r>
      <w:r w:rsidRPr="00463535">
        <w:rPr>
          <w:rFonts w:cs="Arial"/>
        </w:rPr>
        <w:t xml:space="preserve"> e </w:t>
      </w:r>
      <w:r w:rsidRPr="00463535">
        <w:rPr>
          <w:rFonts w:cs="Arial"/>
        </w:rPr>
        <w:fldChar w:fldCharType="begin" w:fldLock="1"/>
      </w:r>
      <w:r w:rsidRPr="00463535">
        <w:rPr>
          <w:rFonts w:cs="Arial"/>
        </w:rPr>
        <w:instrText>ADDIN CSL_CITATION {"citationItems":[{"id":"ITEM-1","itemData":{"DOI":"10.1016/j.jbusres.2018.05.043","ISSN":"01482963","abstract":"Building a favorable sensory brand experience is crucial in services settings to strengthen the competitive position of a brand and its equity. However, little empirical research exists in this area. Additionally, and surprisingly, most of the research on service brand experience neglects the importance of employees. This study investigates the effect of sensory brand experience on brand equity in the banking industry, through customer satisfaction and customer affective commitment. It also examines whether employee empathy moderates the impacts of sensory brand experience on customer satisfaction and customer affective commitment. Based on data collected through a panel of 1739 customers, the hypothesized structural model is tested using path analysis. Results show that sensory brand experience has a positive indirect impact on brand equity, through customer satisfaction and customer affective commitment. Customer satisfaction positively influences customer affective commitment, and employee empathy negatively moderates the relationship between sensory brand experience and customer satisfaction.","author":[{"dropping-particle":"","family":"Iglesias","given":"Oriol","non-dropping-particle":"","parse-names":false,"suffix":""},{"dropping-particle":"","family":"Markovic","given":"Stefan","non-dropping-particle":"","parse-names":false,"suffix":""},{"dropping-particle":"","family":"Rialp","given":"Josep","non-dropping-particle":"","parse-names":false,"suffix":""}],"container-title":"Journal of Business Research","id":"ITEM-1","issue":"June 2018","issued":{"date-parts":[["2019"]]},"page":"343-354","publisher":"Elsevier","title":"How does sensory brand experience influence brand equity? Considering the roles of customer satisfaction, customer affective commitment, and employee empathy","type":"article-journal","volume":"96"},"uris":["http://www.mendeley.com/documents/?uuid=313e5502-8860-4615-a8f3-be8585bbdee3","http://www.mendeley.com/documents/?uuid=ecf75fd5-200f-4535-9f74-947bd1182f0a"]}],"mendeley":{"formattedCitation":"(IGLESIAS; MARKOVIC; RIALP, 2019)","manualFormatting":"Iglesias et al. (2019)","plainTextFormattedCitation":"(IGLESIAS; MARKOVIC; RIALP, 2019)","previouslyFormattedCitation":"(IGLESIAS; MARKOVIC; RIALP, 2019)"},"properties":{"noteIndex":0},"schema":"https://github.com/citation-style-language/schema/raw/master/csl-citation.json"}</w:instrText>
      </w:r>
      <w:r w:rsidRPr="00463535">
        <w:rPr>
          <w:rFonts w:cs="Arial"/>
        </w:rPr>
        <w:fldChar w:fldCharType="separate"/>
      </w:r>
      <w:r w:rsidRPr="00463535">
        <w:rPr>
          <w:rFonts w:cs="Arial"/>
          <w:noProof/>
        </w:rPr>
        <w:t>Iglesias et al. (2019)</w:t>
      </w:r>
      <w:r w:rsidRPr="00463535">
        <w:rPr>
          <w:rFonts w:cs="Arial"/>
        </w:rPr>
        <w:fldChar w:fldCharType="end"/>
      </w:r>
      <w:r w:rsidRPr="00463535">
        <w:rPr>
          <w:rFonts w:cs="Arial"/>
        </w:rPr>
        <w:t>.</w:t>
      </w:r>
      <w:bookmarkEnd w:id="26"/>
    </w:p>
    <w:p w14:paraId="5791E027" w14:textId="77777777" w:rsidR="00240400" w:rsidRPr="00463535" w:rsidRDefault="00240400" w:rsidP="00240400">
      <w:pPr>
        <w:spacing w:before="120"/>
        <w:rPr>
          <w:rFonts w:cs="Arial"/>
          <w:color w:val="000000"/>
        </w:rPr>
      </w:pPr>
      <w:r w:rsidRPr="00463535">
        <w:rPr>
          <w:rFonts w:cs="Arial"/>
          <w:color w:val="000000"/>
        </w:rPr>
        <w:tab/>
        <w:t xml:space="preserve">Ainda na perspectiva da experiência com a marca como preditor, foi avaliado a formação da confiança. A confiança é a base do relacionamento entre consumidor e empresa e ganha destaque quando a empresa cumpre o que foi estipulado no pacote de valor conforme comentam </w:t>
      </w:r>
      <w:r w:rsidRPr="00463535">
        <w:rPr>
          <w:rFonts w:cs="Arial"/>
          <w:color w:val="000000"/>
        </w:rPr>
        <w:fldChar w:fldCharType="begin" w:fldLock="1"/>
      </w:r>
      <w:r w:rsidRPr="00463535">
        <w:rPr>
          <w:rFonts w:cs="Arial"/>
          <w:color w:val="000000"/>
        </w:rPr>
        <w:instrText>ADDIN CSL_CITATION {"citationItems":[{"id":"ITEM-1","itemData":{"DOI":"10.1002/cb.29","ISSN":"1472-0817","abstract":"Creating a customer experience that is synonymous with a particular (website) brand is becoming increasingly recognised as a vital driver of e-performance. E-tailors are just as likely to try to influence consumers' shopping behaviour, through atmospherics and service, as brick-and-mortar stores. This study investigates several questions that have been left unanswered in recent studies of consumer behaviour in the context of internet-based marketing. Its focus lies in addressing the issue of whether there is a direct relationship between brand experience and brand trust or whether there is an indirect relationship via satisfaction or brand familiarity. The results of an empirical study of e-consumer behaviour show that brand trust is achieved through the following dimensions operating and interrelating as antecedent constructs: first, various brand experiences and the search for information, secondly, a high level of brand familiarity, and thirdly, customer satisfaction based on cognitive and emotional factors. These findings should assist marketers and academics in their understanding of the development of brand trust in an internet-based environment. [ABSTRACT FROM AUTHOR]","author":[{"dropping-particle":"","family":"Ha","given":"Hong-Youl","non-dropping-particle":"","parse-names":false,"suffix":""},{"dropping-particle":"","family":"Perks","given":"Helen","non-dropping-particle":"","parse-names":false,"suffix":""}],"container-title":"Journal of Consumer Behaviour","id":"ITEM-1","issue":"6","issued":{"date-parts":[["2005"]]},"page":"438-452","title":"Effects of consumer perceptions of brand experience on the web: brand familiarity, satisfaction and brand trust","type":"article-journal","volume":"4"},"uris":["http://www.mendeley.com/documents/?uuid=5b1f97dc-d9c4-44f7-8ce0-581f98dc8170","http://www.mendeley.com/documents/?uuid=70b5b27f-eafb-4994-a2a9-49c4e24fd511"]}],"mendeley":{"formattedCitation":"(HA; PERKS, 2005)","manualFormatting":"Ha e Perks (2005)","plainTextFormattedCitation":"(HA; PERKS, 2005)","previouslyFormattedCitation":"(HA; PERKS, 2005)"},"properties":{"noteIndex":0},"schema":"https://github.com/citation-style-language/schema/raw/master/csl-citation.json"}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Ha e Perks (2005)</w:t>
      </w:r>
      <w:r w:rsidRPr="00463535">
        <w:rPr>
          <w:rFonts w:cs="Arial"/>
          <w:color w:val="000000"/>
        </w:rPr>
        <w:fldChar w:fldCharType="end"/>
      </w:r>
      <w:r w:rsidRPr="00463535">
        <w:rPr>
          <w:rFonts w:cs="Arial"/>
          <w:color w:val="000000"/>
        </w:rPr>
        <w:t xml:space="preserve">.  </w:t>
      </w:r>
      <w:bookmarkStart w:id="27" w:name="_Hlk92634860"/>
      <w:r w:rsidRPr="00463535">
        <w:rPr>
          <w:rFonts w:cs="Arial"/>
          <w:color w:val="000000"/>
        </w:rPr>
        <w:t xml:space="preserve">A experiência com a marca, o uso do produto e as impressões sensoriais com as sandálias Havaianas corrobora a pesquisa realizada por </w:t>
      </w:r>
      <w:r w:rsidRPr="00463535">
        <w:rPr>
          <w:rFonts w:cs="Arial"/>
          <w:color w:val="000000"/>
        </w:rPr>
        <w:fldChar w:fldCharType="begin" w:fldLock="1"/>
      </w:r>
      <w:r w:rsidRPr="00463535">
        <w:rPr>
          <w:rFonts w:cs="Arial"/>
          <w:color w:val="000000"/>
        </w:rPr>
        <w:instrText>ADDIN CSL_CITATION {"citationItems":[{"id":"ITEM-1","itemData":{"DOI":"10.1108/MD-10-2015-0465","ISSN":"00251747","abstract":"Purpose: Prior studies on brand relationships tend to overlook the mediator(s) between the relationships between brand experience and brand loyalty. Hence, the main purpose of this paper is to examine these mediating roles of brand love and brand trust on the brand experience and brand loyalty relationships. While the literature does not examine the distinct dimensions of brand experience and brand loyalty, this study fills up this gap and examines their detailed dimensions and effects on brand loyalty. Design/methodology/approach: A total of 237 valid questionnaires on mobile phone brands were collected from respondents aged between 18 and 30, and analyzed using the partial least squares method. Findings: Sensory experience is the major driver of brand love. Sensory experience mainly drives customers’ brand trust, while intellectual experience has no effects on brand trust. Brand love is the main mechanism in developing customers’ behavioral loyalty, so does brand trust in shaping their attitudinal loyalty. Brand love and brand trust have the mediating effects on the relationships between brand experience and brand loyalty. Originality/value: It demonstrates two mediating roles of brand love and brand trust in the brand experience and brand loyalty relationships, and thus deepens the understanding of the processes in shaping customers’ brand loyalty. It departs from the prior works and examines the distinct dimensions of brand experience and brand loyalty, and thus presents a more detailed examination on these two constructs and their effects, than prior studies. It demonstrates the validities of the brand resonance model, the C-A-B and A-C-B models, key mediating variable model, particularly in mobile phone industry.","author":[{"dropping-particle":"","family":"Huang","given":"Chao Chin","non-dropping-particle":"","parse-names":false,"suffix":""}],"container-title":"Management Decision","id":"ITEM-1","issue":"5","issued":{"date-parts":[["2017"]]},"page":"915-934","title":"The impacts of brand experiences on brand loyalty: mediators of brand love and trust","type":"article-journal","volume":"55"},"uris":["http://www.mendeley.com/documents/?uuid=2463f27f-a203-416d-a4c6-78749182663f","http://www.mendeley.com/documents/?uuid=22511eaa-4821-4766-b2da-fb08c03892ab"]}],"mendeley":{"formattedCitation":"(HUANG, 2017)","manualFormatting":"Huang (2017)","plainTextFormattedCitation":"(HUANG, 2017)","previouslyFormattedCitation":"(HUANG, 2017)"},"properties":{"noteIndex":0},"schema":"https://github.com/citation-style-language/schema/raw/master/csl-citation.json"}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Huang (2017)</w:t>
      </w:r>
      <w:r w:rsidRPr="00463535">
        <w:rPr>
          <w:rFonts w:cs="Arial"/>
          <w:color w:val="000000"/>
        </w:rPr>
        <w:fldChar w:fldCharType="end"/>
      </w:r>
      <w:r w:rsidRPr="00463535">
        <w:rPr>
          <w:rFonts w:cs="Arial"/>
          <w:color w:val="000000"/>
        </w:rPr>
        <w:t xml:space="preserve"> ao comprovar o efeito preditivo sobre a formação da confiança. Na pesquisa realizada por </w:t>
      </w:r>
      <w:r w:rsidRPr="00463535">
        <w:rPr>
          <w:rFonts w:cs="Arial"/>
          <w:color w:val="000000"/>
        </w:rPr>
        <w:fldChar w:fldCharType="begin" w:fldLock="1"/>
      </w:r>
      <w:r w:rsidRPr="00463535">
        <w:rPr>
          <w:rFonts w:cs="Arial"/>
          <w:color w:val="000000"/>
        </w:rPr>
        <w:instrText>ADDIN CSL_CITATION {"citationItems":[{"id":"ITEM-1","itemData":{"DOI":"10.14780/iibd.51125","ISSN":"2149-1844","abstract":"This study aims to examine the direct and indirect effects of brand experience on consumer satisfaction, brand trust and brand loyalty. It also aims to put forth a model encapsulating the notions of brand experience, consumer satisfaction and brand trust to explain the relationship between these three antecedents of brand loyalty. A face to face survey was used to collect data with the use of interviewers. The population of interest was consumers of four different brands from different product categories. Convenience sampling technique was used to gather data from 1200 respondents. A total of 1102 valid questionnaires were used for analysis where structural equation modelling was used for analysis. Findings revealed that brand experience directly and positively affected consumer satisfaction, brand trust and brand loyalty. In addition, it was found that brand experience had an indirect impact on brand loyalty through both consumer satisfaction and brand trust. More specifically, it was found that the effect of brand experience on consumer satisfaction and brand trust was much more powerful than its direct effect on brand loyalty. On the other hand, in terms of total effects, it was seen that brand experience had a greater effect on brand loyalty by itself than the total effects of consumer satisfaction and brand trust combined. The empirical results indicate that brand experience has a direct effect on consumer trust. This study highlights the direct and indirect effects of brand experience on brand loyalty directly and through the mediating roles of consumer satisfaction and brand trust. (English) [ABSTRACT FROM AUTHOR]","author":[{"dropping-particle":"","family":"Başer","given":"İ. Uğur","non-dropping-particle":"","parse-names":false,"suffix":""},{"dropping-particle":"","family":"Cintamür","given":"İ. Gökhan","non-dropping-particle":"","parse-names":false,"suffix":""},{"dropping-particle":"","family":"Arslan","given":"F. Müge","non-dropping-particle":"","parse-names":false,"suffix":""}],"container-title":"İktisadi ve İdari Bilimler Dergisi","id":"ITEM-1","issue":"2","issued":{"date-parts":[["2016"]]},"page":"101","title":"Examining the Effect of Brand Experience on Consumer Satisfaction, Brand Trust and Brand Loyalty","type":"article-journal","volume":"37"},"uris":["http://www.mendeley.com/documents/?uuid=2e44cd40-8bf3-4b8b-86c8-4ca136ef678e","http://www.mendeley.com/documents/?uuid=9279a295-5e5a-4bc8-94f1-d1890b909e07"]}],"mendeley":{"formattedCitation":"(BAŞER; CINTAMÜR; ARSLAN, 2016)","manualFormatting":"Başer et al. (2016)","plainTextFormattedCitation":"(BAŞER; CINTAMÜR; ARSLAN, 2016)","previouslyFormattedCitation":"(BAŞER; CINTAMÜR; ARSLAN, 2016)"},"properties":{"noteIndex":0},"schema":"https://github.com/citation-style-language/schema/raw/master/csl-citation.json"}</w:instrText>
      </w:r>
      <w:r w:rsidRPr="00463535">
        <w:rPr>
          <w:rFonts w:cs="Arial"/>
          <w:color w:val="000000"/>
        </w:rPr>
        <w:fldChar w:fldCharType="separate"/>
      </w:r>
      <w:r w:rsidRPr="00463535">
        <w:rPr>
          <w:rFonts w:cs="Arial"/>
          <w:noProof/>
          <w:color w:val="000000"/>
        </w:rPr>
        <w:t>Başer et al. (2016)</w:t>
      </w:r>
      <w:r w:rsidRPr="00463535">
        <w:rPr>
          <w:rFonts w:cs="Arial"/>
          <w:color w:val="000000"/>
        </w:rPr>
        <w:fldChar w:fldCharType="end"/>
      </w:r>
      <w:r w:rsidRPr="00463535">
        <w:rPr>
          <w:rFonts w:cs="Arial"/>
          <w:color w:val="000000"/>
        </w:rPr>
        <w:t>, os resultados apontam que ao propiciar experiência com a marca, a confiança é formada, o que foi comprovado pela pesquisa realizada cujo coeficiente de caminho foi de 0,473 que indica relação positiva e teste t de 8,455 com p-valor inferior a 0,001.</w:t>
      </w:r>
    </w:p>
    <w:bookmarkEnd w:id="27"/>
    <w:p w14:paraId="125129D6" w14:textId="77777777" w:rsidR="00240400" w:rsidRPr="00463535" w:rsidRDefault="00240400" w:rsidP="00240400">
      <w:pPr>
        <w:spacing w:before="120"/>
        <w:rPr>
          <w:rFonts w:cs="Arial"/>
          <w:color w:val="000000"/>
        </w:rPr>
      </w:pPr>
      <w:r w:rsidRPr="00463535">
        <w:rPr>
          <w:rFonts w:cs="Arial"/>
        </w:rPr>
        <w:tab/>
        <w:t xml:space="preserve">A experiência com a marca ainda tem relação com o constructo lealdade à marca cuja relação encontrada é positiva (β =0,184). Isso permite afirmar que ao </w:t>
      </w:r>
      <w:r w:rsidRPr="00463535">
        <w:rPr>
          <w:rFonts w:cs="Arial"/>
        </w:rPr>
        <w:lastRenderedPageBreak/>
        <w:t>melhorar ou ampliar a jornada de compra</w:t>
      </w:r>
      <w:r w:rsidRPr="00463535">
        <w:rPr>
          <w:rFonts w:eastAsia="Arial" w:cs="Arial"/>
        </w:rPr>
        <w:t xml:space="preserve"> </w:t>
      </w:r>
      <w:r w:rsidRPr="00463535">
        <w:rPr>
          <w:rFonts w:cs="Arial"/>
          <w:color w:val="000000"/>
        </w:rPr>
        <w:fldChar w:fldCharType="begin" w:fldLock="1"/>
      </w:r>
      <w:r w:rsidRPr="00463535">
        <w:rPr>
          <w:rFonts w:cs="Arial"/>
          <w:color w:val="000000"/>
        </w:rPr>
        <w:instrText>ADDIN CSL_CITATION {"citationItems":[{"id":"ITEM-1","itemData":{"DOI":"10.1016/j.jretconser.2019.101902","ISSN":"09696989","abstract":"The purpose of this study is twofold: Firstly, to assess the impact of customer online brand experience (COBE) with online banking on customer's intention to forward online company-generated content (CGC). Secondly, to explore the role of online brand community engagement (OBCE) and the perceived trust of brand community page (BCP) as mediating variables between COBE and the intention to forward online CGC. This research conducted an online survey among various Islamic bank customers in Palestine who were members of online brand communities (fan pages) on Facebook. 375 valid responses were collected and results revealed that COBE exerts a dual influence on intention to forward CGC. This study is a pioneering empirical research on the role of OBCE in customers' intention to forward online CGC within the fast-growing Islamic banking industry. This study contributes to fill this research gap by assessing the effect of COBE on OBCE and intention to forward online CGC within the context of the Islamic online banking sector in Palestine. In this sense, this study is a first-of-its-kind research on the role of experience on customer engagement with regard to online brand communities of Islamic banks.","author":[{"dropping-particle":"","family":"Yasin","given":"Mahmoud","non-dropping-particle":"","parse-names":false,"suffix":""},{"dropping-particle":"","family":"Liébana-Cabanillas","given":"Francisco","non-dropping-particle":"","parse-names":false,"suffix":""},{"dropping-particle":"","family":"Porcu","given":"Lucia","non-dropping-particle":"","parse-names":false,"suffix":""},{"dropping-particle":"","family":"Kayef","given":"Rasem N.","non-dropping-particle":"","parse-names":false,"suffix":""}],"container-title":"Journal of Retailing and Consumer Services","id":"ITEM-1","issue":"March 2019","issued":{"date-parts":[["2020"]]},"page":"101902","publisher":"Elsevier Ltd","title":"The role of customer online brand experience in customers' intention to forward online company-generated content: The case of the Islamic online banking sector in Palestine","type":"article-journal","volume":"52"},"uris":["http://www.mendeley.com/documents/?uuid=27c67622-de0e-4ae3-b76f-b14a90507378","http://www.mendeley.com/documents/?uuid=37271165-c43e-4cc5-bfa5-93874a8608ec"]}],"mendeley":{"formattedCitation":"(YASIN et al., 2020)","plainTextFormattedCitation":"(YASIN et al., 2020)","previouslyFormattedCitation":"(YASIN et al.,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(YASIN et al., 2020)</w:t>
      </w:r>
      <w:r w:rsidRPr="00463535">
        <w:rPr>
          <w:rFonts w:cs="Arial"/>
          <w:color w:val="000000"/>
        </w:rPr>
        <w:fldChar w:fldCharType="end"/>
      </w:r>
      <w:r w:rsidRPr="00463535">
        <w:rPr>
          <w:rFonts w:cs="Arial"/>
          <w:color w:val="000000"/>
        </w:rPr>
        <w:t xml:space="preserve"> existirá a tendência de gerar a lealdade à marca como salientando por </w:t>
      </w:r>
      <w:r w:rsidRPr="00463535">
        <w:rPr>
          <w:rFonts w:cs="Arial"/>
          <w:color w:val="000000"/>
        </w:rPr>
        <w:fldChar w:fldCharType="begin" w:fldLock="1"/>
      </w:r>
      <w:r w:rsidRPr="00463535">
        <w:rPr>
          <w:rFonts w:cs="Arial"/>
          <w:color w:val="000000"/>
        </w:rPr>
        <w:instrText>ADDIN CSL_CITATION {"citationItems":[{"id":"ITEM-1","itemData":{"DOI":"10.1108/JBS-09-2017-0139","ISSN":"02756668","abstract":"Purpose: This paper aims to analyze the concept of customer experience in the marketing literature, identify its dimensions and applications in retail companies and integrate it with the concepts of touchpoints and consumer journey; some correlated concepts, such as customer delight and engagement, are also clarified, and an example of best practice customer experience management, using the beauty product company Sephora as a reference is provided. Design/methodology/approach: The case analysis was based on an examination of available public documents, such as press articles, case studies and the content of beauty blogs and social media (Facebook and YouTube) from 2014 to 2017; Sephora’s social media communities (Beauty Talk, The Glossy and Sephora TV); the company’s website and mobile application; and physical stores and Sephora Flash (a mix of a physical and digital store). Findings: Four categories emerged from the analysis, namely, to provide an enhanced omni-channel shopping experience, to reward loyalty and to bond with customers, to promote social shopping experiences and to delight customers. Practical implications: The study results provide retail managers important insights for maximizing customer experience across different touchpoints and throughout the whole journey to increase customer engagement and loyalty. Originality/value: The paper provides clear theoretical and practical basis for customer experience management, based on an analysis of the concepts of customer experience, delight and engagement, as well as a case analysis of a company that excels in this area.","author":[{"dropping-particle":"","family":"Koetz","given":"Clara","non-dropping-particle":"","parse-names":false,"suffix":""}],"container-title":"Journal of Business Strategy","id":"ITEM-1","issue":"1","issued":{"date-parts":[["2019"]]},"page":"10-17","title":"Managing the customer experience: a beauty retailer deploys all tactics","type":"article-journal","volume":"40"},"uris":["http://www.mendeley.com/documents/?uuid=3fb167ce-a3a7-467b-9853-32b51585e1a5","http://www.mendeley.com/documents/?uuid=e0815062-62ed-4945-bb0e-7e8ce0d875cf"]}],"mendeley":{"formattedCitation":"(KOETZ, 2019)","manualFormatting":"Koetz (2019)","plainTextFormattedCitation":"(KOETZ, 2019)","previouslyFormattedCitation":"(KOETZ, 2019)"},"properties":{"noteIndex":0},"schema":"https://github.com/citation-style-language/schema/raw/master/csl-citation.json"}</w:instrText>
      </w:r>
      <w:r w:rsidRPr="00463535">
        <w:rPr>
          <w:rFonts w:cs="Arial"/>
          <w:color w:val="000000"/>
        </w:rPr>
        <w:fldChar w:fldCharType="separate"/>
      </w:r>
      <w:r w:rsidRPr="00463535">
        <w:rPr>
          <w:rFonts w:cs="Arial"/>
          <w:noProof/>
          <w:color w:val="000000"/>
        </w:rPr>
        <w:t>Koetz (2019)</w:t>
      </w:r>
      <w:r w:rsidRPr="00463535">
        <w:rPr>
          <w:rFonts w:cs="Arial"/>
          <w:color w:val="000000"/>
        </w:rPr>
        <w:fldChar w:fldCharType="end"/>
      </w:r>
      <w:r w:rsidRPr="00463535">
        <w:rPr>
          <w:rFonts w:cs="Arial"/>
          <w:color w:val="000000"/>
        </w:rPr>
        <w:t xml:space="preserve">. </w:t>
      </w:r>
      <w:bookmarkStart w:id="28" w:name="_Hlk92635044"/>
      <w:r w:rsidRPr="00463535">
        <w:rPr>
          <w:rFonts w:cs="Arial"/>
          <w:color w:val="000000"/>
        </w:rPr>
        <w:t xml:space="preserve">A pesquisa confirmou que a experiência do consumidor com a marca “sandálias Havaianas” apresenta relação significante com a lealdade à marca e comprova os achados de  </w:t>
      </w:r>
      <w:r w:rsidRPr="00463535">
        <w:rPr>
          <w:rFonts w:cs="Arial"/>
          <w:color w:val="000000"/>
        </w:rPr>
        <w:fldChar w:fldCharType="begin" w:fldLock="1"/>
      </w:r>
      <w:r w:rsidRPr="00463535">
        <w:rPr>
          <w:rFonts w:cs="Arial"/>
          <w:color w:val="000000"/>
        </w:rPr>
        <w:instrText>ADDIN CSL_CITATION {"citationItems":[{"id":"ITEM-1","itemData":{"DOI":"10.1057/bm.2012.31","ISSN":"1350231X","abstract":"Brand experience has been conceptualized as a multidimensional construct that explains customer loyalty. The authors present a study with the purpose of testing a recently published brand experience scale in a service brand context. In addition to validating the established dimensions of the measurement scale, the study tests an additional dimension, relational experience, which is proposed as particularly relevant for service brands. The study also reports results of a test of the relationship between each of the experience dimensions and other brand-related constructs. The results reveal significant influences of dimensions of brand experience on brand personality, brand satisfaction and brand loyalty. © 2013 Macmillan Publishers Ltd.","author":[{"dropping-particle":"","family":"Nysveen","given":"Herbjørn","non-dropping-particle":"","parse-names":false,"suffix":""},{"dropping-particle":"","family":"Pedersen","given":"Per E.","non-dropping-particle":"","parse-names":false,"suffix":""},{"dropping-particle":"","family":"Skard","given":"Siv","non-dropping-particle":"","parse-names":false,"suffix":""}],"container-title":"Journal of Brand Management","id":"ITEM-1","issue":"5","issued":{"date-parts":[["2013"]]},"page":"404-423","title":"Brand experiences in service organizations: Exploring the individual effects of brand experience dimensions","type":"article-journal","volume":"20"},"uris":["http://www.mendeley.com/documents/?uuid=ae822bd6-d94c-4e1d-aa2d-4ada0e65393f","http://www.mendeley.com/documents/?uuid=6bf0c150-eea8-468e-b32a-4b2e8280668d"]}],"mendeley":{"formattedCitation":"(NYSVEEN; PEDERSEN; SKARD, 2013)","manualFormatting":"Nysveen et al.(2013)","plainTextFormattedCitation":"(NYSVEEN; PEDERSEN; SKARD, 2013)","previouslyFormattedCitation":"(NYSVEEN; PEDERSEN; SKARD, 2013)"},"properties":{"noteIndex":0},"schema":"https://github.com/citation-style-language/schema/raw/master/csl-citation.json"}</w:instrText>
      </w:r>
      <w:r w:rsidRPr="00463535">
        <w:rPr>
          <w:rFonts w:cs="Arial"/>
          <w:color w:val="000000"/>
        </w:rPr>
        <w:fldChar w:fldCharType="separate"/>
      </w:r>
      <w:r w:rsidRPr="00463535">
        <w:rPr>
          <w:rFonts w:cs="Arial"/>
          <w:noProof/>
          <w:color w:val="000000"/>
        </w:rPr>
        <w:t>Nysveen et al.(2013)</w:t>
      </w:r>
      <w:r w:rsidRPr="00463535">
        <w:rPr>
          <w:rFonts w:cs="Arial"/>
          <w:color w:val="000000"/>
        </w:rPr>
        <w:fldChar w:fldCharType="end"/>
      </w:r>
      <w:r w:rsidRPr="00463535">
        <w:rPr>
          <w:rFonts w:cs="Arial"/>
          <w:color w:val="000000"/>
        </w:rPr>
        <w:t xml:space="preserve">. A relação encontrada é significante a 1 % (p-valor menor que 0,01) e apresentou valor de teste t igual a 3,439. Isso permite afirmar que, ao propiciar experiência relevante com a marca irá gerar a lealdade à marca e pode ser usado como barreira para os concorrentes das sandálias Havaianas. </w:t>
      </w:r>
      <w:bookmarkEnd w:id="28"/>
    </w:p>
    <w:p w14:paraId="4EBEBF46" w14:textId="77777777" w:rsidR="00240400" w:rsidRPr="00463535" w:rsidRDefault="00240400" w:rsidP="00240400">
      <w:pPr>
        <w:spacing w:before="120"/>
        <w:rPr>
          <w:rFonts w:cs="Arial"/>
          <w:color w:val="000000"/>
        </w:rPr>
      </w:pPr>
      <w:r w:rsidRPr="00463535">
        <w:rPr>
          <w:rFonts w:cs="Arial"/>
          <w:color w:val="000000"/>
        </w:rPr>
        <w:tab/>
      </w:r>
      <w:bookmarkStart w:id="29" w:name="_Hlk92635093"/>
      <w:r w:rsidRPr="00463535">
        <w:rPr>
          <w:rFonts w:cs="Arial"/>
          <w:color w:val="000000"/>
        </w:rPr>
        <w:t xml:space="preserve">Como apontado anteriormente, a satisfação do consumidor em relação à marca foi uma relação positiva e significante. A satisfação decorrente da teoria da confirmação/desconfirmação da expectativa </w:t>
      </w:r>
      <w:r w:rsidRPr="00463535">
        <w:rPr>
          <w:rFonts w:cs="Arial"/>
          <w:color w:val="000000"/>
        </w:rPr>
        <w:fldChar w:fldCharType="begin" w:fldLock="1"/>
      </w:r>
      <w:r w:rsidRPr="00463535">
        <w:rPr>
          <w:rFonts w:cs="Arial"/>
          <w:color w:val="000000"/>
        </w:rPr>
        <w:instrText>ADDIN CSL_CITATION {"citationItems":[{"id":"ITEM-1","itemData":{"author":[{"dropping-particle":"","family":"Oliver","given":"Richard L.","non-dropping-particle":"","parse-names":false,"suffix":""}],"container-title":"Journal of Marketing Research","id":"ITEM-1","issue":"4","issued":{"date-parts":[["1980"]]},"page":"460-469","title":"A Cognitive Model of the Antecedents and Consequences of Satisfaction Decisions","type":"article-journal","volume":"17"},"uris":["http://www.mendeley.com/documents/?uuid=e005dfb8-188f-48d8-a06b-a64c7d40152f","http://www.mendeley.com/documents/?uuid=1e7d1a32-1a9a-4857-955b-8eb30868d15c"]}],"mendeley":{"formattedCitation":"(OLIVER, 1980)","manualFormatting":"(OLIVER, 1980)","plainTextFormattedCitation":"(OLIVER, 1980)","previouslyFormattedCitation":"(OLIVER, 1980)"},"properties":{"noteIndex":0},"schema":"https://github.com/citation-style-language/schema/raw/master/csl-citation.json"}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(OLIVER, 1980)</w:t>
      </w:r>
      <w:r w:rsidRPr="00463535">
        <w:rPr>
          <w:rFonts w:cs="Arial"/>
          <w:color w:val="000000"/>
        </w:rPr>
        <w:fldChar w:fldCharType="end"/>
      </w:r>
      <w:r w:rsidRPr="00463535">
        <w:rPr>
          <w:rFonts w:cs="Arial"/>
          <w:color w:val="000000"/>
        </w:rPr>
        <w:t xml:space="preserve"> e no caso específico foi visto que a experiência com a marca gera satisfação. A pesquisa ainda revelou que a satisfação experimentada pelo consumidor apresenta influência preditiva no constructo lealdade, pois apresentou indicador de Cohen (f²) no valor de 28,8% que é um valor considerado elevado para ciências sociais. </w:t>
      </w:r>
      <w:bookmarkStart w:id="30" w:name="_Hlk92635310"/>
      <w:bookmarkEnd w:id="29"/>
      <w:r w:rsidRPr="00463535">
        <w:rPr>
          <w:rFonts w:cs="Arial"/>
          <w:color w:val="000000"/>
        </w:rPr>
        <w:t xml:space="preserve">Além disso, a pesquisa revelou valor de coeficiente de caminho igual a 0,496 o que demonstra relação positiva entre os dois constructos. Essa relação apresentou significância estatística com valor de teste t de 7,816 e valor p inferior a 0,1%. Importante destacar que em pesquisa relacionada com marcas de carro </w:t>
      </w:r>
      <w:r w:rsidRPr="00463535">
        <w:rPr>
          <w:rFonts w:cs="Arial"/>
          <w:color w:val="000000"/>
        </w:rPr>
        <w:fldChar w:fldCharType="begin" w:fldLock="1"/>
      </w:r>
      <w:r w:rsidRPr="00463535">
        <w:rPr>
          <w:rFonts w:cs="Arial"/>
          <w:color w:val="000000"/>
        </w:rPr>
        <w:instrText>ADDIN CSL_CITATION {"citationItems":[{"id":"ITEM-1","itemData":{"DOI":"10.2478/fman-2020-0009","ISSN":"23005661","abstract":"Brand experience (BE) is essential to depict long-term consumer brand relationships; this study investigates the influence of brand experience on emotional confidence (EC) and subsequent impact of brand satisfaction (BS) and brand loyalty (BL) in the context of car buying. Structural equation modeling was used to affirm the hypothesized relationships. This study further explores dimensions of brand experience: sensory, affective, intellectual and behavioral concerning EC, BS, and BL. Hierarchical cluster analysis was performed to depict the relationship as a consequence, and four clusters were identified. The results of the structural model suggest that there is a positive and statistically significant influence of BE on EC, there is a positive and statistically significant influence of EC on BS, and there is a positive and statistically significant influence of BS on BL. When the direct path from EC to BL was added to the model, it increased the variance explained in BL and coefficient of EC was higher than the coefficient of BS suggesting that EC is an important construct within the formwork. The results of hierarchical cluster analysis identified four clusters; the relationship among EC, BS and BL showed interesting patterns; there were higher correspondents between EC and BL than between BS and BL; the pattern was consistent with the results of the structural model. The data was collected from car showrooms across Karachi city; the respondents were users of the brand.","author":[{"dropping-particle":"","family":"Rizvi","given":"Wajid H.","non-dropping-particle":"","parse-names":false,"suffix":""},{"dropping-particle":"","family":"Memon","given":"Salman","non-dropping-particle":"","parse-names":false,"suffix":""},{"dropping-particle":"","family":"Dahri","given":"Abdul Samad","non-dropping-particle":"","parse-names":false,"suffix":""}],"container-title":"Foundations of Management","id":"ITEM-1","issue":"1","issued":{"date-parts":[["2020"]]},"page":"111-124","title":"Brand experience clustering and depiction of brand satisfaction, brand loyalty and emotional confidence","type":"article-journal","volume":"12"},"uris":["http://www.mendeley.com/documents/?uuid=93e84c5a-309b-4bf6-9354-4367079dd9ed","http://www.mendeley.com/documents/?uuid=8fa77fa2-5b15-4ddd-b31c-5b491fc52238"]}],"mendeley":{"formattedCitation":"(RIZVI; MEMON; DAHRI, 2020)","plainTextFormattedCitation":"(RIZVI; MEMON; DAHRI, 2020)","previouslyFormattedCitation":"(RIZVI; MEMON; DAHRI, 2020)"},"properties":{"noteIndex":0},"schema":"https://github.com/citation-style-language/schema/raw/master/csl-citation.json"}</w:instrText>
      </w:r>
      <w:r w:rsidRPr="00463535">
        <w:rPr>
          <w:rFonts w:cs="Arial"/>
          <w:color w:val="000000"/>
        </w:rPr>
        <w:fldChar w:fldCharType="separate"/>
      </w:r>
      <w:r w:rsidRPr="00463535">
        <w:rPr>
          <w:rFonts w:cs="Arial"/>
          <w:noProof/>
          <w:color w:val="000000"/>
        </w:rPr>
        <w:t>(RIZVI; MEMON; DAHRI, 2020)</w:t>
      </w:r>
      <w:r w:rsidRPr="00463535">
        <w:rPr>
          <w:rFonts w:cs="Arial"/>
          <w:color w:val="000000"/>
        </w:rPr>
        <w:fldChar w:fldCharType="end"/>
      </w:r>
      <w:r w:rsidRPr="00463535">
        <w:rPr>
          <w:rFonts w:cs="Arial"/>
          <w:color w:val="000000"/>
        </w:rPr>
        <w:t xml:space="preserve"> e em lojas de café </w:t>
      </w:r>
      <w:r w:rsidRPr="00463535">
        <w:rPr>
          <w:rFonts w:cs="Arial"/>
          <w:color w:val="000000"/>
        </w:rPr>
        <w:fldChar w:fldCharType="begin" w:fldLock="1"/>
      </w:r>
      <w:r w:rsidRPr="00463535">
        <w:rPr>
          <w:rFonts w:cs="Arial"/>
          <w:color w:val="000000"/>
        </w:rPr>
        <w:instrText>ADDIN CSL_CITATION {"citationItems":[{"id":"ITEM-1","itemData":{"DOI":"10.1016/j.ijhm.2021.103050","ISSN":"02784319","abstract":"This study investigates the antecedents and consequences of brand satisfaction with the moderating role of type of barista. For this, data were collected from customers who used a coffee shop operated by robot baristas and customers who used a coffee shop operated by human baristas. The data analysis results showed that the four types of brand experience, such as sensory, affective, behavioral, and intellectual brand experiences, help to enhance brand satisfaction, which positively affects brand attitude, brand attachment, and brand loyalty. Finally, the type of barista plays a moderating role in the relationship between (1) sensory brand experience and brand satisfaction and (2) intellectual brand experience and brand satisfaction.","author":[{"dropping-particle":"","family":"Hwang","given":"Jinsoo","non-dropping-particle":"","parse-names":false,"suffix":""},{"dropping-particle":"","family":"Choe","given":"Ja Young (Jacey)","non-dropping-particle":"","parse-names":false,"suffix":""},{"dropping-particle":"","family":"Kim","given":"Heather Markham","non-dropping-particle":"","parse-names":false,"suffix":""},{"dropping-particle":"","family":"Kim","given":"Jinkyung Jenny","non-dropping-particle":"","parse-names":false,"suffix":""}],"container-title":"International Journal of Hospitality Management","id":"ITEM-1","issue":"March","issued":{"date-parts":[["2021"]]},"page":"103050","publisher":"Elsevier Ltd","title":"Human baristas and robot baristas: How does brand experience affect brand satisfaction, brand attitude, brand attachment, and brand loyalty?","type":"article-journal","volume":"99"},"uris":["http://www.mendeley.com/documents/?uuid=125c5699-9bc0-4ca8-a461-d1a23d30bd1b","http://www.mendeley.com/documents/?uuid=5079e21a-54b3-4aad-9521-69fead9346e4"]}],"mendeley":{"formattedCitation":"(HWANG et al., 2021)","plainTextFormattedCitation":"(HWANG et al., 2021)","previouslyFormattedCitation":"(HWANG et al., 2021)"},"properties":{"noteIndex":0},"schema":"https://github.com/citation-style-language/schema/raw/master/csl-citation.json"}</w:instrText>
      </w:r>
      <w:r w:rsidRPr="00463535">
        <w:rPr>
          <w:rFonts w:cs="Arial"/>
          <w:color w:val="000000"/>
        </w:rPr>
        <w:fldChar w:fldCharType="separate"/>
      </w:r>
      <w:r w:rsidRPr="00463535">
        <w:rPr>
          <w:rFonts w:cs="Arial"/>
          <w:noProof/>
          <w:color w:val="000000"/>
        </w:rPr>
        <w:t>(HWANG et al., 2021)</w:t>
      </w:r>
      <w:r w:rsidRPr="00463535">
        <w:rPr>
          <w:rFonts w:cs="Arial"/>
          <w:color w:val="000000"/>
        </w:rPr>
        <w:fldChar w:fldCharType="end"/>
      </w:r>
      <w:r w:rsidRPr="00463535">
        <w:rPr>
          <w:rFonts w:cs="Arial"/>
          <w:color w:val="000000"/>
        </w:rPr>
        <w:t xml:space="preserve"> foi comprovada a relação entre satisfação do consumidor e formação de lealdade à marca.</w:t>
      </w:r>
    </w:p>
    <w:bookmarkEnd w:id="30"/>
    <w:p w14:paraId="06BCB3AE" w14:textId="77777777" w:rsidR="00240400" w:rsidRPr="00463535" w:rsidRDefault="00240400" w:rsidP="00240400">
      <w:pPr>
        <w:spacing w:before="120"/>
        <w:rPr>
          <w:rFonts w:cs="Arial"/>
        </w:rPr>
      </w:pPr>
      <w:r w:rsidRPr="00463535">
        <w:rPr>
          <w:rFonts w:cs="Arial"/>
          <w:color w:val="000000"/>
        </w:rPr>
        <w:tab/>
      </w:r>
      <w:bookmarkStart w:id="31" w:name="_Hlk92635392"/>
      <w:r w:rsidRPr="00463535">
        <w:rPr>
          <w:rFonts w:cs="Arial"/>
          <w:color w:val="000000"/>
        </w:rPr>
        <w:t xml:space="preserve">E por fim, ao analisar a hipótese H5 que estabelece relação positiva entre confiança na marca e lealdade à marca, foi possível confirmar por meio da pesquisa que tal relação é factível. A confiança é um constructo que envolve o cumprimento de promessas por parte da empresa e da marca bem como a redução de riscos para o consumidor </w:t>
      </w:r>
      <w:r w:rsidRPr="00463535">
        <w:rPr>
          <w:rFonts w:cs="Arial"/>
        </w:rPr>
        <w:fldChar w:fldCharType="begin" w:fldLock="1"/>
      </w:r>
      <w:r w:rsidRPr="00463535">
        <w:rPr>
          <w:rFonts w:cs="Arial"/>
        </w:rPr>
        <w:instrText>ADDIN CSL_CITATION {"citationItems":[{"id":"ITEM-1","itemData":{"author":[{"dropping-particle":"","family":"Delgado-Ballester","given":"E.","non-dropping-particle":"","parse-names":false,"suffix":""},{"dropping-particle":"","family":"Munuera-Alemán, J. L.","given":"","non-dropping-particle":"","parse-names":false,"suffix":""},{"dropping-particle":"","family":"Yagüe-Guillén","given":"M. J.","non-dropping-particle":"","parse-names":false,"suffix":""}],"container-title":"International Journal of Market Research","id":"ITEM-1","issue":"1","issued":{"date-parts":[["2003"]]},"page":"35-54","title":"Development and Validation of a Brand Trust Scale","type":"article-journal","volume":"45"},"uris":["http://www.mendeley.com/documents/?uuid=198f7a0b-376d-4b87-b719-9d81c6fc9e6c","http://www.mendeley.com/documents/?uuid=fa57b097-6155-4f56-b1ec-1fb533b1ff12"]},{"id":"ITEM-2","itemData":{"DOI":"10.1108/00251741111151217","ISSN":"00251747","abstract":"Purpose: The purpose of this paper is to: analyze the effect of trust and affect toward a brand community on the commitment of brand communities; and investigate the mechanism through which the commitment of a brand community is able to increase various loyalty behaviors (e.g. repurchase intentions, positive word-of-mouth, and constructive complaints). Design/methodology/approach: In order to test the hypotheses, a total of 200 Chinese female online brand community users were sampled, specifically users who had been active in the online brand community for over a year, and Partial Least Squares (PLS) analysis was performed. Findings: The results identified the significant positive paths: brand community trust → brand community commitment; brand community affect → brand community commitment; and brand community commitment → brand loyalty behaviors. In addition brand community commitment was found to play a mediating role in the relationships between brand community trust/affect and brand loyalty. Finally, brand community commitment was seen to have a stronger effect on word-of-mouth than on constructive complaints. Research limitations/implications: This study demonstrates the need to elaborate the brand community commitment construct. Specifically, attention to the underlying dimensions of commitment should identify more dynamic relationships among trust/affect, brand community commitment, and brand loyalty behaviors. Practical implications: Marketing executives and brand managers who are considering customer loyalty improvement strategies must understand the value of managing an online brand community effectively. The findings of this study suggest significant ways to increase brand loyalty behaviors, particularly for brands seeking to broaden their appeal in the female Chinese market. Originality/value: In contrast with the existing studies dealing with community commitment as an attitudinal antecedent of brand loyalty, this study empirically tested the mediating role of community commitment based on Baron and Kenny's logic. Moreover, the mediation was found to have a differential effect, namely a partial mediation for the relationships community trust-repurchase intention/WOM but a full mediation for the relationship brand community affect-constructive complaint. © Emerald Group Publishing Limited.","author":[{"dropping-particle":"","family":"Hur","given":"Won Moo","non-dropping-particle":"","parse-names":false,"suffix":""},{"dropping-particle":"","family":"Ahn","given":"Kwang Ho","non-dropping-particle":"","parse-names":false,"suffix":""},{"dropping-particle":"","family":"Kim","given":"Minsung","non-dropping-particle":"","parse-names":false,"suffix":""}],"container-title":"Management Decision","id":"ITEM-2","issue":"7","issued":{"date-parts":[["2011"]]},"page":"1194-1213","title":"Building brand loyalty through managing brand community commitment","type":"article-journal","volume":"49"},"uris":["http://www.mendeley.com/documents/?uuid=78468dcb-b29b-41af-84f1-6c33570667d7","http://www.mendeley.com/documents/?uuid=e51e8b62-a1d8-4ca7-bc40-7be75d2d909f","http://www.mendeley.com/documents/?uuid=dc11268e-52c4-48a2-bacd-d514bbcd28fe"]}],"mendeley":{"formattedCitation":"(DELGADO-BALLESTER; MUNUERA-ALEMÁN, J. L.; YAGÜE-GUILLÉN, 2003; HUR; AHN; KIM, 2011)","manualFormatting":"(DELGADO-BALLESTER; MUNUERA-ALEMÁN; YAGÜE-GUILLÉN, 2003; HUR; AHN; KIM, 2011)","plainTextFormattedCitation":"(DELGADO-BALLESTER; MUNUERA-ALEMÁN, J. L.; YAGÜE-GUILLÉN, 2003; HUR; AHN; KIM, 2011)","previouslyFormattedCitation":"(DELGADO-BALLESTER; MUNUERA-ALEMÁN, J. L.; YAGÜE-GUILLÉN, 2003; HUR; AHN; KIM, 2011)"},"properties":{"noteIndex":0},"schema":"https://github.com/citation-style-language/schema/raw/master/csl-citation.json"}</w:instrText>
      </w:r>
      <w:r w:rsidRPr="00463535">
        <w:rPr>
          <w:rFonts w:cs="Arial"/>
        </w:rPr>
        <w:fldChar w:fldCharType="separate"/>
      </w:r>
      <w:r w:rsidRPr="00463535">
        <w:rPr>
          <w:rFonts w:cs="Arial"/>
          <w:noProof/>
        </w:rPr>
        <w:t>(DELGADO-BALLESTER; MUNUERA-ALEMÁN; YAGÜE-GUILLÉN, 2003; HUR; AHN; KIM, 2011)</w:t>
      </w:r>
      <w:r w:rsidRPr="00463535">
        <w:rPr>
          <w:rFonts w:cs="Arial"/>
        </w:rPr>
        <w:fldChar w:fldCharType="end"/>
      </w:r>
      <w:r w:rsidRPr="00463535">
        <w:rPr>
          <w:rFonts w:cs="Arial"/>
        </w:rPr>
        <w:t xml:space="preserve">. A pesquisa revelou que, o aumento da confiança da marca leva ao aumento da lealdade à marca, tal como comprovado por  </w:t>
      </w:r>
      <w:r w:rsidRPr="00463535">
        <w:rPr>
          <w:rFonts w:cs="Arial"/>
        </w:rPr>
        <w:fldChar w:fldCharType="begin" w:fldLock="1"/>
      </w:r>
      <w:r w:rsidRPr="00463535">
        <w:rPr>
          <w:rFonts w:cs="Arial"/>
        </w:rPr>
        <w:instrText>ADDIN CSL_CITATION {"citationItems":[{"id":"ITEM-1","itemData":{"DOI":"10.1108/AJEMS-06-2016-0088","ISSN":"20400713","author":[{"dropping-particle":"","family":"Chinomona","given":"R.","non-dropping-particle":"","parse-names":false,"suffix":""}],"container-title":"African Journal of Economic and Management Studies","id":"ITEM-1","issue":"3","issued":{"date-parts":[["2016"]]},"page":"290-294","title":"\"Brand communication, brand image and brand trust as antecedents of brand loyalty in Gauteng Province of South Africa\"","type":"article-journal","volume":"7"},"uris":["http://www.mendeley.com/documents/?uuid=856f8353-430b-4603-a022-0748b48c17b9","http://www.mendeley.com/documents/?uuid=4e648d6a-ac93-49d7-a923-b5f49fd61646"]}],"mendeley":{"formattedCitation":"(CHINOMONA, 2016)","manualFormatting":"Chinomona (2016)","plainTextFormattedCitation":"(CHINOMONA, 2016)","previouslyFormattedCitation":"(CHINOMONA, 2016)"},"properties":{"noteIndex":0},"schema":"https://github.com/citation-style-language/schema/raw/master/csl-citation.json"}</w:instrText>
      </w:r>
      <w:r w:rsidRPr="00463535">
        <w:rPr>
          <w:rFonts w:cs="Arial"/>
        </w:rPr>
        <w:fldChar w:fldCharType="separate"/>
      </w:r>
      <w:r w:rsidRPr="00463535">
        <w:rPr>
          <w:rFonts w:cs="Arial"/>
          <w:noProof/>
        </w:rPr>
        <w:t>Chinomona (2016)</w:t>
      </w:r>
      <w:r w:rsidRPr="00463535">
        <w:rPr>
          <w:rFonts w:cs="Arial"/>
        </w:rPr>
        <w:fldChar w:fldCharType="end"/>
      </w:r>
      <w:r w:rsidRPr="00463535">
        <w:rPr>
          <w:rFonts w:cs="Arial"/>
        </w:rPr>
        <w:t xml:space="preserve">,  </w:t>
      </w:r>
      <w:r w:rsidRPr="00463535">
        <w:rPr>
          <w:rFonts w:cs="Arial"/>
        </w:rPr>
        <w:fldChar w:fldCharType="begin" w:fldLock="1"/>
      </w:r>
      <w:r w:rsidRPr="00463535">
        <w:rPr>
          <w:rFonts w:cs="Arial"/>
        </w:rPr>
        <w:instrText>ADDIN CSL_CITATION {"citationItems":[{"id":"ITEM-1","itemData":{"DOI":"10.1108/MD-10-2015-0465","ISSN":"00251747","abstract":"Purpose: Prior studies on brand relationships tend to overlook the mediator(s) between the relationships between brand experience and brand loyalty. Hence, the main purpose of this paper is to examine these mediating roles of brand love and brand trust on the brand experience and brand loyalty relationships. While the literature does not examine the distinct dimensions of brand experience and brand loyalty, this study fills up this gap and examines their detailed dimensions and effects on brand loyalty. Design/methodology/approach: A total of 237 valid questionnaires on mobile phone brands were collected from respondents aged between 18 and 30, and analyzed using the partial least squares method. Findings: Sensory experience is the major driver of brand love. Sensory experience mainly drives customers’ brand trust, while intellectual experience has no effects on brand trust. Brand love is the main mechanism in developing customers’ behavioral loyalty, so does brand trust in shaping their attitudinal loyalty. Brand love and brand trust have the mediating effects on the relationships between brand experience and brand loyalty. Originality/value: It demonstrates two mediating roles of brand love and brand trust in the brand experience and brand loyalty relationships, and thus deepens the understanding of the processes in shaping customers’ brand loyalty. It departs from the prior works and examines the distinct dimensions of brand experience and brand loyalty, and thus presents a more detailed examination on these two constructs and their effects, than prior studies. It demonstrates the validities of the brand resonance model, the C-A-B and A-C-B models, key mediating variable model, particularly in mobile phone industry.","author":[{"dropping-particle":"","family":"Huang","given":"Chao Chin","non-dropping-particle":"","parse-names":false,"suffix":""}],"container-title":"Management Decision","id":"ITEM-1","issue":"5","issued":{"date-parts":[["2017"]]},"page":"915-934","title":"The impacts of brand experiences on brand loyalty: mediators of brand love and trust","type":"article-journal","volume":"55"},"uris":["http://www.mendeley.com/documents/?uuid=2463f27f-a203-416d-a4c6-78749182663f","http://www.mendeley.com/documents/?uuid=22511eaa-4821-4766-b2da-fb08c03892ab"]}],"mendeley":{"formattedCitation":"(HUANG, 2017)","manualFormatting":"Huang (2017)","plainTextFormattedCitation":"(HUANG, 2017)","previouslyFormattedCitation":"(HUANG, 2017)"},"properties":{"noteIndex":0},"schema":"https://github.com/citation-style-language/schema/raw/master/csl-citation.json"}</w:instrText>
      </w:r>
      <w:r w:rsidRPr="00463535">
        <w:rPr>
          <w:rFonts w:cs="Arial"/>
        </w:rPr>
        <w:fldChar w:fldCharType="separate"/>
      </w:r>
      <w:r w:rsidRPr="00463535">
        <w:rPr>
          <w:rFonts w:cs="Arial"/>
          <w:noProof/>
        </w:rPr>
        <w:t>Huang (2017)</w:t>
      </w:r>
      <w:r w:rsidRPr="00463535">
        <w:rPr>
          <w:rFonts w:cs="Arial"/>
        </w:rPr>
        <w:fldChar w:fldCharType="end"/>
      </w:r>
      <w:r w:rsidRPr="00463535">
        <w:rPr>
          <w:rFonts w:cs="Arial"/>
        </w:rPr>
        <w:t xml:space="preserve"> e  </w:t>
      </w:r>
      <w:r w:rsidRPr="00463535">
        <w:rPr>
          <w:rFonts w:cs="Arial"/>
        </w:rPr>
        <w:fldChar w:fldCharType="begin" w:fldLock="1"/>
      </w:r>
      <w:r w:rsidRPr="00463535">
        <w:rPr>
          <w:rFonts w:cs="Arial"/>
        </w:rPr>
        <w:instrText>ADDIN CSL_CITATION {"citationItems":[{"id":"ITEM-1","itemData":{"DOI":"10.1108/AJEMS-10-2017-0252","ISSN":"20400713","abstract":"Purpose: The purpose of this paper is to ascertain the effects of structural and bonding attachment on brand loyalty. The authors identified network quality, network coverage and mobile number portability (MNP) as structural elements of attachment that affect brand loyalty. Similarly, the authors identify brand trust and social interaction ties as elements of bonding-based attachment that affects brand loyalty. Design/methodology/approach: The authors employed a survey as the research design. There were 500 respondents who were customers of telecommunication network brands in Ghana. Data collected were analyzed using the partial least square approach to structural equation modeling (PLS-SEM) on SmartPLS 3. Findings: The findings indicate that structural and bonding-based attachments affect the brand loyalty. Specifically, the authors found that network coverage, network quality, brand trust and social interaction ties have positive effects on brand loyalty while MNP has a negative effect on brand loyalty. Originality/value: This study conceptualizes attachment from both structural and bonding perspectives, which are rare in the marketing literature. Thus, this study advances the conceptualization of attachment in the marketing literature.","author":[{"dropping-particle":"","family":"Adam","given":"Diyawu Rahman","non-dropping-particle":"","parse-names":false,"suffix":""},{"dropping-particle":"","family":"Ofori","given":"Kwame Simpe","non-dropping-particle":"","parse-names":false,"suffix":""},{"dropping-particle":"","family":"Okoe","given":"Abednego Feehi","non-dropping-particle":"","parse-names":false,"suffix":""},{"dropping-particle":"","family":"Boateng","given":"Henry","non-dropping-particle":"","parse-names":false,"suffix":""}],"container-title":"African Journal of Economic and Management Studies","id":"ITEM-1","issue":"3","issued":{"date-parts":[["2018"]]},"page":"305-318","title":"Effects of structural and bonding-based attachment on brand loyalty","type":"article-journal","volume":"9"},"uris":["http://www.mendeley.com/documents/?uuid=40daf458-bbec-4888-9e6e-cfc58afa33f2","http://www.mendeley.com/documents/?uuid=bb5368fe-80d8-4cdb-8596-ec35544243c0"]}],"mendeley":{"formattedCitation":"(ADAM et al., 2018)","manualFormatting":"Adam et al. (2018)","plainTextFormattedCitation":"(ADAM et al., 2018)","previouslyFormattedCitation":"(ADAM et al., 2018)"},"properties":{"noteIndex":0},"schema":"https://github.com/citation-style-language/schema/raw/master/csl-citation.json"}</w:instrText>
      </w:r>
      <w:r w:rsidRPr="00463535">
        <w:rPr>
          <w:rFonts w:cs="Arial"/>
        </w:rPr>
        <w:fldChar w:fldCharType="separate"/>
      </w:r>
      <w:r w:rsidRPr="00463535">
        <w:rPr>
          <w:rFonts w:cs="Arial"/>
          <w:noProof/>
        </w:rPr>
        <w:t>Adam et al. (2018)</w:t>
      </w:r>
      <w:r w:rsidRPr="00463535">
        <w:rPr>
          <w:rFonts w:cs="Arial"/>
        </w:rPr>
        <w:fldChar w:fldCharType="end"/>
      </w:r>
      <w:r w:rsidRPr="00463535">
        <w:rPr>
          <w:rFonts w:cs="Arial"/>
        </w:rPr>
        <w:t xml:space="preserve">. A relação apresentou valor do beta positivo (β=0,211) e significância estatística a 0,1% (teste t = 3,618 e valor p menor que 0,001).  </w:t>
      </w:r>
      <w:bookmarkEnd w:id="31"/>
    </w:p>
    <w:p w14:paraId="369BACD7" w14:textId="4CCDD447" w:rsidR="00BC6315" w:rsidRPr="00190020" w:rsidRDefault="00A642BE" w:rsidP="00625E5B">
      <w:pPr>
        <w:spacing w:before="120"/>
        <w:ind w:firstLine="709"/>
        <w:rPr>
          <w:lang w:val="pt-BR"/>
        </w:rPr>
      </w:pPr>
      <w:r w:rsidRPr="00190020">
        <w:rPr>
          <w:rFonts w:eastAsia="Arial"/>
          <w:lang w:val="pt-BR"/>
        </w:rPr>
        <w:t> </w:t>
      </w:r>
    </w:p>
    <w:p w14:paraId="5256E180" w14:textId="6D865F3E" w:rsidR="00A642BE" w:rsidRPr="00190020" w:rsidRDefault="003A352A" w:rsidP="00A642BE">
      <w:pPr>
        <w:rPr>
          <w:rFonts w:cs="Arial"/>
          <w:lang w:val="pt-BR"/>
        </w:rPr>
      </w:pPr>
      <w:r w:rsidRPr="00190020">
        <w:rPr>
          <w:rFonts w:eastAsia="Arial" w:cs="Arial"/>
          <w:b/>
          <w:bCs/>
          <w:lang w:val="pt-BR"/>
        </w:rPr>
        <w:t xml:space="preserve">5. </w:t>
      </w:r>
      <w:r w:rsidR="00C60068" w:rsidRPr="00190020">
        <w:rPr>
          <w:rFonts w:eastAsia="Arial" w:cs="Arial"/>
          <w:b/>
          <w:bCs/>
          <w:lang w:val="pt-BR"/>
        </w:rPr>
        <w:t>Considerações finais</w:t>
      </w:r>
    </w:p>
    <w:p w14:paraId="0CC30747" w14:textId="77777777" w:rsidR="00240400" w:rsidRPr="00463535" w:rsidRDefault="00240400" w:rsidP="00240400">
      <w:pPr>
        <w:spacing w:before="120"/>
        <w:ind w:firstLine="709"/>
        <w:rPr>
          <w:rFonts w:cs="Arial"/>
          <w:color w:val="000000"/>
        </w:rPr>
      </w:pPr>
      <w:r w:rsidRPr="00463535">
        <w:rPr>
          <w:rFonts w:cs="Arial"/>
          <w:color w:val="000000"/>
        </w:rPr>
        <w:t>Ao início deste artigo, constatou-se a necessidade em compreender de que maneira a marca influencia na lealdade do consumidor. Para isso, o objetivo geral estabelecido buscou averiguar como as experiências do cliente com a marca poderiam desenvolver um engajamento e lealdade. Decorrente do objetivo geral, foram estabelecidos os objetivos específicos, foram eles:</w:t>
      </w:r>
      <w:r w:rsidRPr="00463535">
        <w:rPr>
          <w:rFonts w:cs="Arial"/>
        </w:rPr>
        <w:t xml:space="preserve"> </w:t>
      </w:r>
      <w:r w:rsidRPr="00463535">
        <w:rPr>
          <w:rFonts w:cs="Arial"/>
          <w:color w:val="000000"/>
        </w:rPr>
        <w:t xml:space="preserve">(1) examinar o impacto e a influência exercida pelas marcas; (2) averiguar de que forma se dá a relação entre satisfação e lealdade; e (3) analisar a relação existente entre a confiança à marca e a lealdade do consumidor. Para se atingir os objetivos propostos, foram elaboradas as hipóteses para essa pesquisa, e como demonstrado na sessão de “Modelo estrutural”, foram todas suportadas, ou seja, confirmadas. Dessa forma, é possível constatar que de fato as experiências com as marcas são capazes de influenciar na lealdade do consumidor, assim como na satisfação e na confiança, que levam à lealdade. </w:t>
      </w:r>
    </w:p>
    <w:p w14:paraId="30FADB9A" w14:textId="77777777" w:rsidR="00240400" w:rsidRPr="00463535" w:rsidRDefault="00240400" w:rsidP="00240400">
      <w:pPr>
        <w:spacing w:before="120"/>
        <w:ind w:firstLine="709"/>
        <w:rPr>
          <w:rFonts w:cs="Arial"/>
          <w:color w:val="000000"/>
        </w:rPr>
      </w:pPr>
      <w:r w:rsidRPr="00463535">
        <w:rPr>
          <w:rFonts w:cs="Arial"/>
          <w:color w:val="000000"/>
        </w:rPr>
        <w:t xml:space="preserve">Por meio da constatação das hipóteses e análises de resultados, pode-se concluir que a satisfação do consumidor, por meio de experiências positivas, é um </w:t>
      </w:r>
      <w:r w:rsidRPr="00463535">
        <w:rPr>
          <w:rFonts w:cs="Arial"/>
          <w:color w:val="000000"/>
        </w:rPr>
        <w:lastRenderedPageBreak/>
        <w:t xml:space="preserve">elemento crucial para se conseguir a lealdade dele. Sendo assim, esta confirmação responde ao problema de pesquisa proposto, que busca compreender como se dá o desenvolvimento da lealdade tendo a marca como elemento determinante para isso. Vale destacar que a confiança também exerce um importante papel nesse processo. </w:t>
      </w:r>
    </w:p>
    <w:p w14:paraId="22C76E40" w14:textId="77777777" w:rsidR="00240400" w:rsidRPr="00463535" w:rsidRDefault="00240400" w:rsidP="00240400">
      <w:pPr>
        <w:spacing w:before="120"/>
        <w:ind w:firstLine="709"/>
        <w:rPr>
          <w:rFonts w:cs="Arial"/>
          <w:color w:val="000000"/>
        </w:rPr>
      </w:pPr>
      <w:r w:rsidRPr="00463535">
        <w:rPr>
          <w:rFonts w:cs="Arial"/>
          <w:color w:val="000000"/>
        </w:rPr>
        <w:t>As contribuições para o meio empresarial se mostram com a confirmação das hipóteses estabelecidas, em outras palavras, para conquistar a lealdade de seus clientes, as organizações devem transmitir confiança, proporcionar experiências positivas, e principalmente garantir a satisfação de seus clientes, já que este se mostra como o principal diferencial capaz de levar à lealdade. Para que isso ocorra, além de uma boa administração da marca, a comunicação e o relacionamento de marketing precisam ser bem desenvolvidos. No meio acadêmico existiu a confirmação das teorias de vários autores e estudiosos do mundo da administração, principalmente os com foco em marketing e comportamento do consumidor, que trabalham com as marcas como objeto de estudo, pois como visto ao decorrer da pesquisa, as teorias convergem para um ponto em comum, o de que de fato para conquistar a lealdade dos clientes, a satisfação, confiança e as experiências com as marcas devem ser positivas, e com o objetivo de superar as expectativas do consumidor. Como recomendação para futuros estudos, a influência da marca no desenvolvimento de lealdade pode se tornar um estudo mais abrangente, com o intuito de conectar consumidores que se encontram fora do território brasileiro, tendo em vista que as Havaianas é uma marca atuante em mais de 80 países ao redor do globo. Além disso, pode-se investigar na prática como as organizações trabalham a questão de satisfação e lealdade de seus clientes.</w:t>
      </w:r>
    </w:p>
    <w:p w14:paraId="110D0EEA" w14:textId="245406C7" w:rsidR="00A642BE" w:rsidRPr="00240400" w:rsidRDefault="00A642BE" w:rsidP="00C60068">
      <w:pPr>
        <w:spacing w:before="120"/>
        <w:rPr>
          <w:rFonts w:eastAsia="Arial" w:cs="Arial"/>
          <w:b/>
          <w:bCs/>
        </w:rPr>
      </w:pPr>
    </w:p>
    <w:p w14:paraId="3D01E5F3" w14:textId="29627CB0" w:rsidR="00A642BE" w:rsidRDefault="00C60068" w:rsidP="00BC6315">
      <w:pPr>
        <w:pStyle w:val="Heading1"/>
        <w:rPr>
          <w:rFonts w:eastAsia="Arial"/>
        </w:rPr>
      </w:pPr>
      <w:r w:rsidRPr="00190020">
        <w:rPr>
          <w:rFonts w:eastAsia="Arial"/>
        </w:rPr>
        <w:t>Referências</w:t>
      </w:r>
    </w:p>
    <w:bookmarkStart w:id="32" w:name="_Hlk142746662"/>
    <w:p w14:paraId="7AFD1067"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rPr>
        <w:fldChar w:fldCharType="begin" w:fldLock="1"/>
      </w:r>
      <w:r w:rsidRPr="00A02968">
        <w:rPr>
          <w:rFonts w:cs="Arial"/>
        </w:rPr>
        <w:instrText xml:space="preserve">ADDIN Mendeley Bibliography CSL_BIBLIOGRAPHY </w:instrText>
      </w:r>
      <w:r w:rsidRPr="00A02968">
        <w:rPr>
          <w:rFonts w:cs="Arial"/>
        </w:rPr>
        <w:fldChar w:fldCharType="separate"/>
      </w:r>
      <w:r w:rsidRPr="00A02968">
        <w:rPr>
          <w:rFonts w:cs="Arial"/>
          <w:noProof/>
        </w:rPr>
        <w:t xml:space="preserve">AAKER, D. A. </w:t>
      </w:r>
      <w:r w:rsidRPr="00A02968">
        <w:rPr>
          <w:rFonts w:cs="Arial"/>
          <w:b/>
          <w:bCs/>
          <w:noProof/>
        </w:rPr>
        <w:t>Marcas: Brand Equity - gerenciando o valor da marca</w:t>
      </w:r>
      <w:r w:rsidRPr="00A02968">
        <w:rPr>
          <w:rFonts w:cs="Arial"/>
          <w:noProof/>
        </w:rPr>
        <w:t xml:space="preserve">. </w:t>
      </w:r>
      <w:r w:rsidRPr="00A02968">
        <w:rPr>
          <w:rFonts w:cs="Arial"/>
          <w:noProof/>
          <w:lang w:val="en-US"/>
        </w:rPr>
        <w:t xml:space="preserve">São Paulo: Negócio Editora, 1998. </w:t>
      </w:r>
    </w:p>
    <w:p w14:paraId="596B30EF"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ADAM, D. R. et al. Effects of structural and bonding-based attachment on brand loyalty. </w:t>
      </w:r>
      <w:r w:rsidRPr="00A02968">
        <w:rPr>
          <w:rFonts w:cs="Arial"/>
          <w:b/>
          <w:bCs/>
          <w:noProof/>
          <w:lang w:val="en-US"/>
        </w:rPr>
        <w:t>African Journal of Economic and Management Studies</w:t>
      </w:r>
      <w:r w:rsidRPr="00A02968">
        <w:rPr>
          <w:rFonts w:cs="Arial"/>
          <w:noProof/>
          <w:lang w:val="en-US"/>
        </w:rPr>
        <w:t xml:space="preserve">, v. 9, n. 3, p. 305–318, 2018. </w:t>
      </w:r>
    </w:p>
    <w:p w14:paraId="004121DC"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ALLOZA, A. Brand Engagement and Brand Experience at BBVA, the Transformation of a 150 Years Old Company. </w:t>
      </w:r>
      <w:r w:rsidRPr="00A02968">
        <w:rPr>
          <w:rFonts w:cs="Arial"/>
          <w:b/>
          <w:bCs/>
          <w:noProof/>
        </w:rPr>
        <w:t>Corporate Reputation Review</w:t>
      </w:r>
      <w:r w:rsidRPr="00A02968">
        <w:rPr>
          <w:rFonts w:cs="Arial"/>
          <w:noProof/>
        </w:rPr>
        <w:t xml:space="preserve">, v. 11, n. 4, p. 371–379, 2008. </w:t>
      </w:r>
    </w:p>
    <w:p w14:paraId="5DBCB103"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ALVES, E. BARROSO; BARBOZA, M. M.; ROLON, V. E. K. </w:t>
      </w:r>
      <w:r w:rsidRPr="00A02968">
        <w:rPr>
          <w:rFonts w:cs="Arial"/>
          <w:b/>
          <w:bCs/>
          <w:noProof/>
        </w:rPr>
        <w:t>Marketing de relacionamento: como construir e manter relacionamentos lucretivos?</w:t>
      </w:r>
      <w:r w:rsidRPr="00A02968">
        <w:rPr>
          <w:rFonts w:cs="Arial"/>
          <w:noProof/>
        </w:rPr>
        <w:t xml:space="preserve"> Curitiba:Intersaberes, 2014. </w:t>
      </w:r>
    </w:p>
    <w:p w14:paraId="2ADFB3D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ANDRADE, L. M. DE; BUENO, A. M. </w:t>
      </w:r>
      <w:r w:rsidRPr="00A02968">
        <w:rPr>
          <w:rFonts w:cs="Arial"/>
          <w:b/>
          <w:bCs/>
          <w:noProof/>
        </w:rPr>
        <w:t>Comportamento do consumidor: um olhar científico sobre como e por que consumimos</w:t>
      </w:r>
      <w:r w:rsidRPr="00A02968">
        <w:rPr>
          <w:rFonts w:cs="Arial"/>
          <w:noProof/>
        </w:rPr>
        <w:t xml:space="preserve">. </w:t>
      </w:r>
      <w:r w:rsidRPr="00A02968">
        <w:rPr>
          <w:rFonts w:cs="Arial"/>
          <w:noProof/>
          <w:lang w:val="en-US"/>
        </w:rPr>
        <w:t xml:space="preserve">Curitiba: Intersaberes, 2020. </w:t>
      </w:r>
    </w:p>
    <w:p w14:paraId="6303B2C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ARYA, V.; SETHI, D.; PAUL, J. Does digital footprint act as a digital asset? – Enhancing brand experience through remarketing. </w:t>
      </w:r>
      <w:r w:rsidRPr="00A02968">
        <w:rPr>
          <w:rFonts w:cs="Arial"/>
          <w:b/>
          <w:bCs/>
          <w:noProof/>
          <w:lang w:val="en-US"/>
        </w:rPr>
        <w:t>International Journal of Information Management</w:t>
      </w:r>
      <w:r w:rsidRPr="00A02968">
        <w:rPr>
          <w:rFonts w:cs="Arial"/>
          <w:noProof/>
          <w:lang w:val="en-US"/>
        </w:rPr>
        <w:t xml:space="preserve">, v. 49, n. March, p. 142–156, 2019. </w:t>
      </w:r>
    </w:p>
    <w:p w14:paraId="1FEE241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AURELIANO-SILVA, L. et al. Who loves to forgive? The mediator mechanism of </w:t>
      </w:r>
      <w:r w:rsidRPr="00A02968">
        <w:rPr>
          <w:rFonts w:cs="Arial"/>
          <w:noProof/>
          <w:lang w:val="en-US"/>
        </w:rPr>
        <w:lastRenderedPageBreak/>
        <w:t xml:space="preserve">service recovery between brand love, brand trust and purchase intention in the context of food-delivery apps. </w:t>
      </w:r>
      <w:r w:rsidRPr="00A02968">
        <w:rPr>
          <w:rFonts w:cs="Arial"/>
          <w:b/>
          <w:bCs/>
          <w:noProof/>
          <w:lang w:val="en-US"/>
        </w:rPr>
        <w:t>British Food Journal</w:t>
      </w:r>
      <w:r w:rsidRPr="00A02968">
        <w:rPr>
          <w:rFonts w:cs="Arial"/>
          <w:noProof/>
          <w:lang w:val="en-US"/>
        </w:rPr>
        <w:t xml:space="preserve">, v. 124, n. 12, p. 4686–4700, 2022. </w:t>
      </w:r>
    </w:p>
    <w:p w14:paraId="0DEAFE6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BAE, B. R.; KIM, S. E. Effect of brand experiences on brand loyalty mediated by brand love: the moderated mediation role of brand trust. </w:t>
      </w:r>
      <w:r w:rsidRPr="00A02968">
        <w:rPr>
          <w:rFonts w:cs="Arial"/>
          <w:b/>
          <w:bCs/>
          <w:noProof/>
          <w:lang w:val="en-US"/>
        </w:rPr>
        <w:t>Asia Pacific Journal of Marketing and Logistics</w:t>
      </w:r>
      <w:r w:rsidRPr="00A02968">
        <w:rPr>
          <w:rFonts w:cs="Arial"/>
          <w:noProof/>
          <w:lang w:val="en-US"/>
        </w:rPr>
        <w:t xml:space="preserve">, 2023. </w:t>
      </w:r>
    </w:p>
    <w:p w14:paraId="0B2EF89C"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BARRETO, I. F.; CRESCITELLI, E. </w:t>
      </w:r>
      <w:r w:rsidRPr="00A02968">
        <w:rPr>
          <w:rFonts w:cs="Arial"/>
          <w:b/>
          <w:bCs/>
          <w:noProof/>
          <w:lang w:val="en-US"/>
        </w:rPr>
        <w:t>Marketing de relacionamento: como implantar e avaliar resultados</w:t>
      </w:r>
      <w:r w:rsidRPr="00A02968">
        <w:rPr>
          <w:rFonts w:cs="Arial"/>
          <w:noProof/>
          <w:lang w:val="en-US"/>
        </w:rPr>
        <w:t xml:space="preserve">. </w:t>
      </w:r>
      <w:r w:rsidRPr="00A02968">
        <w:rPr>
          <w:rFonts w:cs="Arial"/>
          <w:noProof/>
        </w:rPr>
        <w:t xml:space="preserve">São Paulo: Pearson Education do Brasil, 2013. </w:t>
      </w:r>
    </w:p>
    <w:p w14:paraId="240432D1"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BARROS, A. J. DA S.; LEHFELD, N. A. DE S. </w:t>
      </w:r>
      <w:r w:rsidRPr="00A02968">
        <w:rPr>
          <w:rFonts w:cs="Arial"/>
          <w:b/>
          <w:bCs/>
          <w:noProof/>
        </w:rPr>
        <w:t>Fundamentos de metodologia científica</w:t>
      </w:r>
      <w:r w:rsidRPr="00A02968">
        <w:rPr>
          <w:rFonts w:cs="Arial"/>
          <w:noProof/>
        </w:rPr>
        <w:t xml:space="preserve">. </w:t>
      </w:r>
      <w:r w:rsidRPr="00A02968">
        <w:rPr>
          <w:rFonts w:cs="Arial"/>
          <w:noProof/>
          <w:lang w:val="en-US"/>
        </w:rPr>
        <w:t xml:space="preserve">3. ed. São Paulo: Pearson Prentice Hall, 2007. </w:t>
      </w:r>
    </w:p>
    <w:p w14:paraId="501E53F7"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BAŞER, İ. U.; CINTAMÜR, İ. G.; ARSLAN, F. M. Examining the Effect of Brand Experience on Consumer Satisfaction, Brand Trust and Brand Loyalty. </w:t>
      </w:r>
      <w:r w:rsidRPr="00A02968">
        <w:rPr>
          <w:rFonts w:cs="Arial"/>
          <w:b/>
          <w:bCs/>
          <w:noProof/>
          <w:lang w:val="en-US"/>
        </w:rPr>
        <w:t>İktisadi ve İdari Bilimler Dergisi</w:t>
      </w:r>
      <w:r w:rsidRPr="00A02968">
        <w:rPr>
          <w:rFonts w:cs="Arial"/>
          <w:noProof/>
          <w:lang w:val="en-US"/>
        </w:rPr>
        <w:t xml:space="preserve">, v. 37, n. 2, p. 101, 2016. </w:t>
      </w:r>
    </w:p>
    <w:p w14:paraId="368814F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BIEDENBACH, G.; BENGTSSON, M.; MARELL, A. Brand equity, satisfaction, and switching costs: An examination of effects in the business-to-business setting. </w:t>
      </w:r>
      <w:r w:rsidRPr="00A02968">
        <w:rPr>
          <w:rFonts w:cs="Arial"/>
          <w:b/>
          <w:bCs/>
          <w:noProof/>
          <w:lang w:val="en-US"/>
        </w:rPr>
        <w:t>Marketing Intelligence and Planning</w:t>
      </w:r>
      <w:r w:rsidRPr="00A02968">
        <w:rPr>
          <w:rFonts w:cs="Arial"/>
          <w:noProof/>
          <w:lang w:val="en-US"/>
        </w:rPr>
        <w:t xml:space="preserve">, v. 33, n. 2, p. 164–178, 2015. </w:t>
      </w:r>
    </w:p>
    <w:p w14:paraId="1D99AA64"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BRAKUS, J. J.; SCHMITT, B. H.; ZARANTONELLO, L. Brand Experience: What Is It? How Is It Measures? Does It Affect Loyalty? </w:t>
      </w:r>
      <w:r w:rsidRPr="00A02968">
        <w:rPr>
          <w:rFonts w:cs="Arial"/>
          <w:b/>
          <w:bCs/>
          <w:noProof/>
          <w:lang w:val="en-US"/>
        </w:rPr>
        <w:t>Journal of Marketing</w:t>
      </w:r>
      <w:r w:rsidRPr="00A02968">
        <w:rPr>
          <w:rFonts w:cs="Arial"/>
          <w:noProof/>
          <w:lang w:val="en-US"/>
        </w:rPr>
        <w:t xml:space="preserve">, v. 73, n. May, p. 52–68, 2009. </w:t>
      </w:r>
    </w:p>
    <w:p w14:paraId="2B2A8390"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CAMPOMAR, M. C.; BACELLAR, F. C. T.; TRINTA, J. L. Avaliação De Marcas: Estudo Comparativo De Diferentes Modelos Na Ótica De Marketing. </w:t>
      </w:r>
      <w:r w:rsidRPr="00A02968">
        <w:rPr>
          <w:rFonts w:cs="Arial"/>
          <w:b/>
          <w:bCs/>
          <w:noProof/>
          <w:lang w:val="en-US"/>
        </w:rPr>
        <w:t>Revista Alcance</w:t>
      </w:r>
      <w:r w:rsidRPr="00A02968">
        <w:rPr>
          <w:rFonts w:cs="Arial"/>
          <w:noProof/>
          <w:lang w:val="en-US"/>
        </w:rPr>
        <w:t xml:space="preserve">, v. 17, n. 2, p. 46–62, 2010. </w:t>
      </w:r>
    </w:p>
    <w:p w14:paraId="1905FED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CHAHAL, H.; DUTTA, K. Measurement and impact of customer experience in banking sector. </w:t>
      </w:r>
      <w:r w:rsidRPr="00A02968">
        <w:rPr>
          <w:rFonts w:cs="Arial"/>
          <w:b/>
          <w:bCs/>
          <w:noProof/>
          <w:lang w:val="en-US"/>
        </w:rPr>
        <w:t>Decision</w:t>
      </w:r>
      <w:r w:rsidRPr="00A02968">
        <w:rPr>
          <w:rFonts w:cs="Arial"/>
          <w:noProof/>
          <w:lang w:val="en-US"/>
        </w:rPr>
        <w:t xml:space="preserve">, v. 42, n. 1, p. 57–70, 2015. </w:t>
      </w:r>
    </w:p>
    <w:p w14:paraId="160F05B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CHAUDHURI, A.; HOLBROOK, M. B. The chain of effects from brand trust and brand affect to brand performance: The role of brand loyalty. </w:t>
      </w:r>
      <w:r w:rsidRPr="00A02968">
        <w:rPr>
          <w:rFonts w:cs="Arial"/>
          <w:b/>
          <w:bCs/>
          <w:noProof/>
          <w:lang w:val="en-US"/>
        </w:rPr>
        <w:t>Journal of Marketing</w:t>
      </w:r>
      <w:r w:rsidRPr="00A02968">
        <w:rPr>
          <w:rFonts w:cs="Arial"/>
          <w:noProof/>
          <w:lang w:val="en-US"/>
        </w:rPr>
        <w:t xml:space="preserve">, v. 65, n. 2, p. 81–93, 2001. </w:t>
      </w:r>
    </w:p>
    <w:p w14:paraId="595AA4AE"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CHINOMONA, R. “Brand communication, brand image and brand trust as antecedents of brand loyalty in Gauteng Province of South Africa.” </w:t>
      </w:r>
      <w:r w:rsidRPr="00A02968">
        <w:rPr>
          <w:rFonts w:cs="Arial"/>
          <w:b/>
          <w:bCs/>
          <w:noProof/>
          <w:lang w:val="en-US"/>
        </w:rPr>
        <w:t>African Journal of Economic and Management Studies</w:t>
      </w:r>
      <w:r w:rsidRPr="00A02968">
        <w:rPr>
          <w:rFonts w:cs="Arial"/>
          <w:noProof/>
          <w:lang w:val="en-US"/>
        </w:rPr>
        <w:t xml:space="preserve">, v. 7, n. 3, p. 290–294, 2016. </w:t>
      </w:r>
    </w:p>
    <w:p w14:paraId="056C7C5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CONSOLO, C. </w:t>
      </w:r>
      <w:r w:rsidRPr="00A02968">
        <w:rPr>
          <w:rFonts w:cs="Arial"/>
          <w:b/>
          <w:bCs/>
          <w:noProof/>
        </w:rPr>
        <w:t>Marcas: design estratégico: do símbolo à gestão da identidade corporativa</w:t>
      </w:r>
      <w:r w:rsidRPr="00A02968">
        <w:rPr>
          <w:rFonts w:cs="Arial"/>
          <w:noProof/>
        </w:rPr>
        <w:t xml:space="preserve">. </w:t>
      </w:r>
      <w:r w:rsidRPr="00A02968">
        <w:rPr>
          <w:rFonts w:cs="Arial"/>
          <w:noProof/>
          <w:lang w:val="en-US"/>
        </w:rPr>
        <w:t xml:space="preserve">São Paulo: Blucher, 2015. </w:t>
      </w:r>
    </w:p>
    <w:p w14:paraId="2DEA898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CRONIN, J. et al. Assessing the effects of quality, value, and customer satisfaction on consumer behavioral intentions in service environments. </w:t>
      </w:r>
      <w:r w:rsidRPr="00A02968">
        <w:rPr>
          <w:rFonts w:cs="Arial"/>
          <w:b/>
          <w:bCs/>
          <w:noProof/>
          <w:lang w:val="en-US"/>
        </w:rPr>
        <w:t>Journal of Retailing</w:t>
      </w:r>
      <w:r w:rsidRPr="00A02968">
        <w:rPr>
          <w:rFonts w:cs="Arial"/>
          <w:noProof/>
          <w:lang w:val="en-US"/>
        </w:rPr>
        <w:t xml:space="preserve">, v. 76, n. 2, p. 193–218, 2000. </w:t>
      </w:r>
    </w:p>
    <w:p w14:paraId="19AB69F9"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DE TONI, D. et al. </w:t>
      </w:r>
      <w:r w:rsidRPr="00A02968">
        <w:rPr>
          <w:rFonts w:cs="Arial"/>
          <w:noProof/>
        </w:rPr>
        <w:t xml:space="preserve">A Relação entre Conhecimento da Marca e Nível de Preço na Intenção de Compra: Um Experimento com Perfumes de Luxo. </w:t>
      </w:r>
      <w:r w:rsidRPr="00A02968">
        <w:rPr>
          <w:rFonts w:cs="Arial"/>
          <w:b/>
          <w:bCs/>
          <w:noProof/>
          <w:lang w:val="en-US"/>
        </w:rPr>
        <w:t>Revista Brasileira de Marketing</w:t>
      </w:r>
      <w:r w:rsidRPr="00A02968">
        <w:rPr>
          <w:rFonts w:cs="Arial"/>
          <w:noProof/>
          <w:lang w:val="en-US"/>
        </w:rPr>
        <w:t xml:space="preserve">, v. 13, n. 03, p. 108–124, 2014. </w:t>
      </w:r>
    </w:p>
    <w:p w14:paraId="600D2C14"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lastRenderedPageBreak/>
        <w:t xml:space="preserve">DELGADO-BALLESTER, E.; MUNUERA-ALEMÁN, J. L.; YAGÜE-GUILLÉN, M. J. Development and Validation of a Brand Trust Scale. </w:t>
      </w:r>
      <w:r w:rsidRPr="00A02968">
        <w:rPr>
          <w:rFonts w:cs="Arial"/>
          <w:b/>
          <w:bCs/>
          <w:noProof/>
        </w:rPr>
        <w:t>International Journal of Market Research</w:t>
      </w:r>
      <w:r w:rsidRPr="00A02968">
        <w:rPr>
          <w:rFonts w:cs="Arial"/>
          <w:noProof/>
        </w:rPr>
        <w:t xml:space="preserve">, v. 45, n. 1, p. 35–54, 2003. </w:t>
      </w:r>
    </w:p>
    <w:p w14:paraId="7460E510"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ENDO, A. C. B.; ROQUE, M. A. B. Atenção, memória e percepção: uma análise conceitual da Neuropsicologia aplicada à propaganda e sua influência no comportamento do consumidor. </w:t>
      </w:r>
      <w:r w:rsidRPr="00A02968">
        <w:rPr>
          <w:rFonts w:cs="Arial"/>
          <w:b/>
          <w:bCs/>
          <w:noProof/>
        </w:rPr>
        <w:t>Intercom: Revista Brasileira de Ciências da Comunicação</w:t>
      </w:r>
      <w:r w:rsidRPr="00A02968">
        <w:rPr>
          <w:rFonts w:cs="Arial"/>
          <w:noProof/>
        </w:rPr>
        <w:t xml:space="preserve">, v. 40, n. 1, p. 77–96, 2017. </w:t>
      </w:r>
    </w:p>
    <w:p w14:paraId="444082EF"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ERDEM, T.; SWAIT, J. Brand credibility, brand consideration, and choice. </w:t>
      </w:r>
      <w:r w:rsidRPr="00A02968">
        <w:rPr>
          <w:rFonts w:cs="Arial"/>
          <w:b/>
          <w:bCs/>
          <w:noProof/>
        </w:rPr>
        <w:t>Journal of Consumer Research</w:t>
      </w:r>
      <w:r w:rsidRPr="00A02968">
        <w:rPr>
          <w:rFonts w:cs="Arial"/>
          <w:noProof/>
        </w:rPr>
        <w:t xml:space="preserve">, v. 31, n. 1, p. 191–198, 2004. </w:t>
      </w:r>
    </w:p>
    <w:p w14:paraId="79EBE8DB"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FARIAS, S. A.; SANTOS, R. DA C. Modelagem de Equações Estruturais e Satisfação do Consumidor : uma Investigação Teórica e Prática. </w:t>
      </w:r>
      <w:r w:rsidRPr="00A02968">
        <w:rPr>
          <w:rFonts w:cs="Arial"/>
          <w:b/>
          <w:bCs/>
          <w:noProof/>
        </w:rPr>
        <w:t>Revista de Administração Contemporânea</w:t>
      </w:r>
      <w:r w:rsidRPr="00A02968">
        <w:rPr>
          <w:rFonts w:cs="Arial"/>
          <w:noProof/>
        </w:rPr>
        <w:t xml:space="preserve">, v. 4, n. 3, p. 107–132, 2000. </w:t>
      </w:r>
    </w:p>
    <w:p w14:paraId="6A51182F"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FÁVERO, L P.; BELFIORE, P. </w:t>
      </w:r>
      <w:r w:rsidRPr="00A02968">
        <w:rPr>
          <w:rFonts w:cs="Arial"/>
          <w:b/>
          <w:bCs/>
          <w:noProof/>
        </w:rPr>
        <w:t>Manual de Análise de Dados: Estatística e Modelagem Multivariada com Excel, SPSS e Stata</w:t>
      </w:r>
      <w:r w:rsidRPr="00A02968">
        <w:rPr>
          <w:rFonts w:cs="Arial"/>
          <w:noProof/>
        </w:rPr>
        <w:t xml:space="preserve">. Rio de Janeiro: Elsevier, 2017. </w:t>
      </w:r>
    </w:p>
    <w:p w14:paraId="4419C261"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FOGGETTI, C. </w:t>
      </w:r>
      <w:r w:rsidRPr="00A02968">
        <w:rPr>
          <w:rFonts w:cs="Arial"/>
          <w:b/>
          <w:bCs/>
          <w:noProof/>
        </w:rPr>
        <w:t>Comportamento do consumidor e pesquisa de mercado</w:t>
      </w:r>
      <w:r w:rsidRPr="00A02968">
        <w:rPr>
          <w:rFonts w:cs="Arial"/>
          <w:noProof/>
        </w:rPr>
        <w:t xml:space="preserve">. São Paulo: Pearson Education do Brasil, 2015. </w:t>
      </w:r>
    </w:p>
    <w:p w14:paraId="2B42CE0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GHORBANZADEH, D. From satisfaction to loyalty: the role of emotional structures in the process of transition from satisfaction to loyalty. </w:t>
      </w:r>
      <w:r w:rsidRPr="00A02968">
        <w:rPr>
          <w:rFonts w:cs="Arial"/>
          <w:b/>
          <w:bCs/>
          <w:noProof/>
          <w:lang w:val="en-US"/>
        </w:rPr>
        <w:t>Asia-Pacific Journal of Business Administration</w:t>
      </w:r>
      <w:r w:rsidRPr="00A02968">
        <w:rPr>
          <w:rFonts w:cs="Arial"/>
          <w:noProof/>
          <w:lang w:val="en-US"/>
        </w:rPr>
        <w:t xml:space="preserve">, v. 13, n. 3, p. 335–356, 2021. </w:t>
      </w:r>
    </w:p>
    <w:p w14:paraId="3CE653EF"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GIL, A. C. (ORG). </w:t>
      </w:r>
      <w:r w:rsidRPr="00A02968">
        <w:rPr>
          <w:rFonts w:cs="Arial"/>
          <w:b/>
          <w:bCs/>
          <w:noProof/>
        </w:rPr>
        <w:t>Métodos de Técnicas de Pesquisa Social</w:t>
      </w:r>
      <w:r w:rsidRPr="00A02968">
        <w:rPr>
          <w:rFonts w:cs="Arial"/>
          <w:noProof/>
        </w:rPr>
        <w:t xml:space="preserve">. </w:t>
      </w:r>
      <w:r w:rsidRPr="00A02968">
        <w:rPr>
          <w:rFonts w:cs="Arial"/>
          <w:noProof/>
          <w:lang w:val="en-US"/>
        </w:rPr>
        <w:t>[s.l: s.n.]. v. 264</w:t>
      </w:r>
    </w:p>
    <w:p w14:paraId="6B2EC18D"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GRISAFFE, D. B.; NGUYEN, H. P. Antecedents of emotional attachment to brands. </w:t>
      </w:r>
      <w:r w:rsidRPr="00A02968">
        <w:rPr>
          <w:rFonts w:cs="Arial"/>
          <w:b/>
          <w:bCs/>
          <w:noProof/>
          <w:lang w:val="en-US"/>
        </w:rPr>
        <w:t>Journal of Business Research</w:t>
      </w:r>
      <w:r w:rsidRPr="00A02968">
        <w:rPr>
          <w:rFonts w:cs="Arial"/>
          <w:noProof/>
          <w:lang w:val="en-US"/>
        </w:rPr>
        <w:t xml:space="preserve">, v. 64, n. 10, p. 1052–1059, 2011. </w:t>
      </w:r>
    </w:p>
    <w:p w14:paraId="7BC4343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HA, H.Y.; PERKS, H. Effects of consumer perceptions of brand experience on the web: brand familiarity, satisfaction and brand trust. </w:t>
      </w:r>
      <w:r w:rsidRPr="00A02968">
        <w:rPr>
          <w:rFonts w:cs="Arial"/>
          <w:b/>
          <w:bCs/>
          <w:noProof/>
          <w:lang w:val="en-US"/>
        </w:rPr>
        <w:t>Journal of Consumer Behaviour</w:t>
      </w:r>
      <w:r w:rsidRPr="00A02968">
        <w:rPr>
          <w:rFonts w:cs="Arial"/>
          <w:noProof/>
          <w:lang w:val="en-US"/>
        </w:rPr>
        <w:t xml:space="preserve">, v. 4, n. 6, p. 438–452, 2005. </w:t>
      </w:r>
    </w:p>
    <w:p w14:paraId="3114BEEF"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HAIR, J F.; BLACK, W C; BABIN, B J.; ANDERSON, R. E. </w:t>
      </w:r>
      <w:r w:rsidRPr="00A02968">
        <w:rPr>
          <w:rFonts w:cs="Arial"/>
          <w:b/>
          <w:bCs/>
          <w:noProof/>
          <w:lang w:val="en-US"/>
        </w:rPr>
        <w:t>Multivariate Data Analysis</w:t>
      </w:r>
      <w:r w:rsidRPr="00A02968">
        <w:rPr>
          <w:rFonts w:cs="Arial"/>
          <w:noProof/>
          <w:lang w:val="en-US"/>
        </w:rPr>
        <w:t xml:space="preserve">. 7th. ed. New York: Pearson Prentice Hall, 2013. </w:t>
      </w:r>
    </w:p>
    <w:p w14:paraId="03EDA846"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HAIR, J. F. et al. </w:t>
      </w:r>
      <w:r w:rsidRPr="00A02968">
        <w:rPr>
          <w:rFonts w:cs="Arial"/>
          <w:b/>
          <w:bCs/>
          <w:noProof/>
          <w:lang w:val="en-US"/>
        </w:rPr>
        <w:t>A Primer on Partial Least Squares Structural Equation Modeling</w:t>
      </w:r>
      <w:r w:rsidRPr="00A02968">
        <w:rPr>
          <w:rFonts w:cs="Arial"/>
          <w:noProof/>
          <w:lang w:val="en-US"/>
        </w:rPr>
        <w:t xml:space="preserve">. 2nd. ed. Thousand Oaks: Sage Publications, Inc., 2017. </w:t>
      </w:r>
    </w:p>
    <w:p w14:paraId="4F5D49EA"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HAIR, J. F. et al. When to use and how to report the results of PLS-SEM. </w:t>
      </w:r>
      <w:r w:rsidRPr="00A02968">
        <w:rPr>
          <w:rFonts w:cs="Arial"/>
          <w:b/>
          <w:bCs/>
          <w:noProof/>
          <w:lang w:val="en-US"/>
        </w:rPr>
        <w:t>European Business Review</w:t>
      </w:r>
      <w:r w:rsidRPr="00A02968">
        <w:rPr>
          <w:rFonts w:cs="Arial"/>
          <w:noProof/>
          <w:lang w:val="en-US"/>
        </w:rPr>
        <w:t xml:space="preserve">, 2018. </w:t>
      </w:r>
    </w:p>
    <w:p w14:paraId="48E97099"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HAN, H. et al. Drivers of brand loyalty in the chain coffee shop industry. </w:t>
      </w:r>
      <w:r w:rsidRPr="00A02968">
        <w:rPr>
          <w:rFonts w:cs="Arial"/>
          <w:b/>
          <w:bCs/>
          <w:noProof/>
          <w:lang w:val="en-US"/>
        </w:rPr>
        <w:t>International Journal of Hospitality Management</w:t>
      </w:r>
      <w:r w:rsidRPr="00A02968">
        <w:rPr>
          <w:rFonts w:cs="Arial"/>
          <w:noProof/>
          <w:lang w:val="en-US"/>
        </w:rPr>
        <w:t xml:space="preserve">, v. 72, n. January 2017, p. 86–97, 2018. </w:t>
      </w:r>
    </w:p>
    <w:p w14:paraId="3E916836"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HAVAIANAS. </w:t>
      </w:r>
      <w:r w:rsidRPr="00A02968">
        <w:rPr>
          <w:rFonts w:cs="Arial"/>
          <w:b/>
          <w:bCs/>
          <w:noProof/>
        </w:rPr>
        <w:t>História - Havaianas</w:t>
      </w:r>
      <w:r w:rsidRPr="00A02968">
        <w:rPr>
          <w:rFonts w:cs="Arial"/>
          <w:noProof/>
        </w:rPr>
        <w:t xml:space="preserve">. Disponível em: &lt;https://havaianas.com.br/&gt;. </w:t>
      </w:r>
    </w:p>
    <w:p w14:paraId="6B57B628"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HEGNER, S. M.; JEVONS, C. Brand trust: a cross-national validation in Germany, India, and South Africa. </w:t>
      </w:r>
      <w:r w:rsidRPr="00A02968">
        <w:rPr>
          <w:rFonts w:cs="Arial"/>
          <w:b/>
          <w:bCs/>
          <w:noProof/>
          <w:lang w:val="en-US"/>
        </w:rPr>
        <w:t>Journal of Product and Brand Management</w:t>
      </w:r>
      <w:r w:rsidRPr="00A02968">
        <w:rPr>
          <w:rFonts w:cs="Arial"/>
          <w:noProof/>
          <w:lang w:val="en-US"/>
        </w:rPr>
        <w:t xml:space="preserve">, v. 25, n. 1, p. </w:t>
      </w:r>
      <w:r w:rsidRPr="00A02968">
        <w:rPr>
          <w:rFonts w:cs="Arial"/>
          <w:noProof/>
          <w:lang w:val="en-US"/>
        </w:rPr>
        <w:lastRenderedPageBreak/>
        <w:t xml:space="preserve">58–68, 2016. </w:t>
      </w:r>
    </w:p>
    <w:p w14:paraId="1EF414DE"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HUAMAN-RAMIREZ, R.; MERUNKA, D. Brand experience effects on brand attachment: the role of brand trust, age, and income. </w:t>
      </w:r>
      <w:r w:rsidRPr="00A02968">
        <w:rPr>
          <w:rFonts w:cs="Arial"/>
          <w:b/>
          <w:bCs/>
          <w:noProof/>
          <w:lang w:val="en-US"/>
        </w:rPr>
        <w:t>European Business Review</w:t>
      </w:r>
      <w:r w:rsidRPr="00A02968">
        <w:rPr>
          <w:rFonts w:cs="Arial"/>
          <w:noProof/>
          <w:lang w:val="en-US"/>
        </w:rPr>
        <w:t xml:space="preserve">, v. 31, n. 5, p. 610–645, 2019. </w:t>
      </w:r>
    </w:p>
    <w:p w14:paraId="14D157B3"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HUANG, C. C. The impacts of brand experiences on brand loyalty: mediators of brand love and trust. </w:t>
      </w:r>
      <w:r w:rsidRPr="00A02968">
        <w:rPr>
          <w:rFonts w:cs="Arial"/>
          <w:b/>
          <w:bCs/>
          <w:noProof/>
          <w:lang w:val="en-US"/>
        </w:rPr>
        <w:t>Management Decision</w:t>
      </w:r>
      <w:r w:rsidRPr="00A02968">
        <w:rPr>
          <w:rFonts w:cs="Arial"/>
          <w:noProof/>
          <w:lang w:val="en-US"/>
        </w:rPr>
        <w:t xml:space="preserve">, v. 55, n. 5, p. 915–934, 2017. </w:t>
      </w:r>
    </w:p>
    <w:p w14:paraId="3E1E39B5"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HUR, W. M.; AHN, K. H.; KIM, M. Building brand loyalty through managing brand community commitment. </w:t>
      </w:r>
      <w:r w:rsidRPr="00A02968">
        <w:rPr>
          <w:rFonts w:cs="Arial"/>
          <w:b/>
          <w:bCs/>
          <w:noProof/>
          <w:lang w:val="en-US"/>
        </w:rPr>
        <w:t>Management Decision</w:t>
      </w:r>
      <w:r w:rsidRPr="00A02968">
        <w:rPr>
          <w:rFonts w:cs="Arial"/>
          <w:noProof/>
          <w:lang w:val="en-US"/>
        </w:rPr>
        <w:t xml:space="preserve">, v. 49, n. 7, p. 1194–1213, 2011. </w:t>
      </w:r>
    </w:p>
    <w:p w14:paraId="289899C4"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HWANG, J. et al. Human baristas and robot baristas: How does brand experience affect brand satisfaction, brand attitude, brand attachment, and brand loyalty? </w:t>
      </w:r>
      <w:r w:rsidRPr="00A02968">
        <w:rPr>
          <w:rFonts w:cs="Arial"/>
          <w:b/>
          <w:bCs/>
          <w:noProof/>
          <w:lang w:val="en-US"/>
        </w:rPr>
        <w:t>International Journal of Hospitality Management</w:t>
      </w:r>
      <w:r w:rsidRPr="00A02968">
        <w:rPr>
          <w:rFonts w:cs="Arial"/>
          <w:noProof/>
          <w:lang w:val="en-US"/>
        </w:rPr>
        <w:t xml:space="preserve">, v. 99, n. March, p. 103050, 2021. </w:t>
      </w:r>
    </w:p>
    <w:p w14:paraId="014FB2D9"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IGLESIAS, O.; MARKOVIC, S.; RIALP, J. How does sensory brand experience influence brand equity? Considering the roles of customer satisfaction, customer affective commitment, and employee empathy. </w:t>
      </w:r>
      <w:r w:rsidRPr="00A02968">
        <w:rPr>
          <w:rFonts w:cs="Arial"/>
          <w:b/>
          <w:bCs/>
          <w:noProof/>
        </w:rPr>
        <w:t>Journal of Business Research</w:t>
      </w:r>
      <w:r w:rsidRPr="00A02968">
        <w:rPr>
          <w:rFonts w:cs="Arial"/>
          <w:noProof/>
        </w:rPr>
        <w:t xml:space="preserve">, v. 96, n. June 2018, p. 343–354, 2019. </w:t>
      </w:r>
    </w:p>
    <w:p w14:paraId="698CDC9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JONES, J. P. </w:t>
      </w:r>
      <w:r w:rsidRPr="00A02968">
        <w:rPr>
          <w:rFonts w:cs="Arial"/>
          <w:b/>
          <w:bCs/>
          <w:noProof/>
        </w:rPr>
        <w:t>A publicidade na construção de grandes marcas</w:t>
      </w:r>
      <w:r w:rsidRPr="00A02968">
        <w:rPr>
          <w:rFonts w:cs="Arial"/>
          <w:noProof/>
        </w:rPr>
        <w:t xml:space="preserve">. </w:t>
      </w:r>
      <w:r w:rsidRPr="00A02968">
        <w:rPr>
          <w:rFonts w:cs="Arial"/>
          <w:noProof/>
          <w:lang w:val="en-US"/>
        </w:rPr>
        <w:t xml:space="preserve">São Paulo: Nobel, 2004. </w:t>
      </w:r>
    </w:p>
    <w:p w14:paraId="5BF84C33"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KELLER, K. L. Brand Synthesis: The Multidimensionality of Brand Knowledge. </w:t>
      </w:r>
      <w:r w:rsidRPr="00A02968">
        <w:rPr>
          <w:rFonts w:cs="Arial"/>
          <w:b/>
          <w:bCs/>
          <w:noProof/>
        </w:rPr>
        <w:t>Journal of Consumer Research</w:t>
      </w:r>
      <w:r w:rsidRPr="00A02968">
        <w:rPr>
          <w:rFonts w:cs="Arial"/>
          <w:noProof/>
        </w:rPr>
        <w:t xml:space="preserve">, v. 29, n. 4, p. 595–600, 2003. </w:t>
      </w:r>
    </w:p>
    <w:p w14:paraId="5F902BA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KELLER, K. L.; MACHADO, M. </w:t>
      </w:r>
      <w:r w:rsidRPr="00A02968">
        <w:rPr>
          <w:rFonts w:cs="Arial"/>
          <w:b/>
          <w:bCs/>
          <w:noProof/>
        </w:rPr>
        <w:t>Gestão Estratégica de Marcas</w:t>
      </w:r>
      <w:r w:rsidRPr="00A02968">
        <w:rPr>
          <w:rFonts w:cs="Arial"/>
          <w:noProof/>
        </w:rPr>
        <w:t xml:space="preserve">. </w:t>
      </w:r>
      <w:r w:rsidRPr="00A02968">
        <w:rPr>
          <w:rFonts w:cs="Arial"/>
          <w:noProof/>
          <w:lang w:val="en-US"/>
        </w:rPr>
        <w:t xml:space="preserve">São Paulo: Pearson Prentice Hall, 2006. </w:t>
      </w:r>
    </w:p>
    <w:p w14:paraId="38E85BF2"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KHAN, I.; RAHMAN, Z. Brand experience anatomy in retailing: An interpretive structural modeling approach. </w:t>
      </w:r>
      <w:r w:rsidRPr="00A02968">
        <w:rPr>
          <w:rFonts w:cs="Arial"/>
          <w:b/>
          <w:bCs/>
          <w:noProof/>
          <w:lang w:val="en-US"/>
        </w:rPr>
        <w:t>Journal of Retailing and Consumer Services</w:t>
      </w:r>
      <w:r w:rsidRPr="00A02968">
        <w:rPr>
          <w:rFonts w:cs="Arial"/>
          <w:noProof/>
          <w:lang w:val="en-US"/>
        </w:rPr>
        <w:t xml:space="preserve">, v. 24, n. C, p. 60–69, 2015. </w:t>
      </w:r>
    </w:p>
    <w:p w14:paraId="451C336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KOETZ, C. Managing the customer experience: a beauty retailer deploys all tactics. </w:t>
      </w:r>
      <w:r w:rsidRPr="00A02968">
        <w:rPr>
          <w:rFonts w:cs="Arial"/>
          <w:b/>
          <w:bCs/>
          <w:noProof/>
          <w:lang w:val="en-US"/>
        </w:rPr>
        <w:t>Journal of Business Strategy</w:t>
      </w:r>
      <w:r w:rsidRPr="00A02968">
        <w:rPr>
          <w:rFonts w:cs="Arial"/>
          <w:noProof/>
          <w:lang w:val="en-US"/>
        </w:rPr>
        <w:t xml:space="preserve">, v. 40, n. 1, p. 10–17, 2019. </w:t>
      </w:r>
    </w:p>
    <w:p w14:paraId="65ED8E46"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KOTLER, P.; KELLER, K. L. </w:t>
      </w:r>
      <w:r w:rsidRPr="00A02968">
        <w:rPr>
          <w:rFonts w:cs="Arial"/>
          <w:b/>
          <w:bCs/>
          <w:noProof/>
          <w:lang w:val="en-US"/>
        </w:rPr>
        <w:t>Administração de Marketing</w:t>
      </w:r>
      <w:r w:rsidRPr="00A02968">
        <w:rPr>
          <w:rFonts w:cs="Arial"/>
          <w:noProof/>
          <w:lang w:val="en-US"/>
        </w:rPr>
        <w:t xml:space="preserve">. </w:t>
      </w:r>
      <w:r w:rsidRPr="00A02968">
        <w:rPr>
          <w:rFonts w:cs="Arial"/>
          <w:noProof/>
        </w:rPr>
        <w:t xml:space="preserve">14. ed. São Paulo: Pearson, 2012. </w:t>
      </w:r>
    </w:p>
    <w:p w14:paraId="6577FDAD"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KOVACS, M. H.; FARIAS, S. A. Riscos percebidos e meios de compra: a dualidade Internet versus consumidores on-line. </w:t>
      </w:r>
      <w:r w:rsidRPr="00A02968">
        <w:rPr>
          <w:rFonts w:cs="Arial"/>
          <w:b/>
          <w:bCs/>
          <w:noProof/>
        </w:rPr>
        <w:t>Revista de Economia e Administração</w:t>
      </w:r>
      <w:r w:rsidRPr="00A02968">
        <w:rPr>
          <w:rFonts w:cs="Arial"/>
          <w:noProof/>
        </w:rPr>
        <w:t xml:space="preserve">, v. 1, n. 2, p. 19–32, 2002. </w:t>
      </w:r>
    </w:p>
    <w:p w14:paraId="474BC56A" w14:textId="77777777" w:rsidR="00240400" w:rsidRPr="00A02968" w:rsidRDefault="00240400" w:rsidP="00A02968">
      <w:pPr>
        <w:widowControl w:val="0"/>
        <w:autoSpaceDE w:val="0"/>
        <w:autoSpaceDN w:val="0"/>
        <w:adjustRightInd w:val="0"/>
        <w:spacing w:before="240"/>
        <w:rPr>
          <w:rFonts w:cs="Arial"/>
          <w:noProof/>
        </w:rPr>
      </w:pPr>
      <w:r w:rsidRPr="009F1555">
        <w:rPr>
          <w:rFonts w:cs="Arial"/>
          <w:noProof/>
          <w:lang w:val="pt-BR"/>
        </w:rPr>
        <w:t xml:space="preserve">KUSUMAWATI, A. et al. </w:t>
      </w:r>
      <w:r w:rsidRPr="00A02968">
        <w:rPr>
          <w:rFonts w:cs="Arial"/>
          <w:noProof/>
          <w:lang w:val="en-US"/>
        </w:rPr>
        <w:t xml:space="preserve">Determining outcome factors of city branding post-COVID-19: roles of brand satisfaction, brand experience and perceived risk. </w:t>
      </w:r>
      <w:r w:rsidRPr="00A02968">
        <w:rPr>
          <w:rFonts w:cs="Arial"/>
          <w:b/>
          <w:bCs/>
          <w:noProof/>
        </w:rPr>
        <w:t>Journal of Tourism Futures</w:t>
      </w:r>
      <w:r w:rsidRPr="00A02968">
        <w:rPr>
          <w:rFonts w:cs="Arial"/>
          <w:noProof/>
        </w:rPr>
        <w:t xml:space="preserve">, p. 1–22, 2023. </w:t>
      </w:r>
    </w:p>
    <w:p w14:paraId="40E15F1B"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LARÁN, J. A.; ESPINOZA, F. DA S. Consumidores satisfeitos, e então? Analisando a satisfação como antecedente da lealdade. </w:t>
      </w:r>
      <w:r w:rsidRPr="00A02968">
        <w:rPr>
          <w:rFonts w:cs="Arial"/>
          <w:b/>
          <w:bCs/>
          <w:noProof/>
        </w:rPr>
        <w:t>Revista de Administração Contemporânea</w:t>
      </w:r>
      <w:r w:rsidRPr="00A02968">
        <w:rPr>
          <w:rFonts w:cs="Arial"/>
          <w:noProof/>
        </w:rPr>
        <w:t xml:space="preserve">, v. 8, n. 2, p. 51–70, 2004. </w:t>
      </w:r>
    </w:p>
    <w:p w14:paraId="210A625B"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lastRenderedPageBreak/>
        <w:t xml:space="preserve">LIN, S. W.; HUANG, E. Y.; CHENG, K. T. A binding tie: why do customers stick to omnichannel retailers? </w:t>
      </w:r>
      <w:r w:rsidRPr="00A02968">
        <w:rPr>
          <w:rFonts w:cs="Arial"/>
          <w:b/>
          <w:bCs/>
          <w:noProof/>
          <w:lang w:val="en-US"/>
        </w:rPr>
        <w:t>Information Technology and People</w:t>
      </w:r>
      <w:r w:rsidRPr="00A02968">
        <w:rPr>
          <w:rFonts w:cs="Arial"/>
          <w:noProof/>
          <w:lang w:val="en-US"/>
        </w:rPr>
        <w:t xml:space="preserve">, v. 36, n. 3, p. 1126–1159, 2023. </w:t>
      </w:r>
    </w:p>
    <w:p w14:paraId="266C04D7"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LIN, Y. H. Innovative brand experience’s influence on brand equity and brand satisfaction. </w:t>
      </w:r>
      <w:r w:rsidRPr="00A02968">
        <w:rPr>
          <w:rFonts w:cs="Arial"/>
          <w:b/>
          <w:bCs/>
          <w:noProof/>
          <w:lang w:val="en-US"/>
        </w:rPr>
        <w:t>Journal of Business Research</w:t>
      </w:r>
      <w:r w:rsidRPr="00A02968">
        <w:rPr>
          <w:rFonts w:cs="Arial"/>
          <w:noProof/>
          <w:lang w:val="en-US"/>
        </w:rPr>
        <w:t xml:space="preserve">, v. 68, n. 11, p. 2254–2259, 2015. </w:t>
      </w:r>
    </w:p>
    <w:p w14:paraId="19028666"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MARMAT, G. A framework for transitioning brand trust to brand love. </w:t>
      </w:r>
      <w:r w:rsidRPr="00A02968">
        <w:rPr>
          <w:rFonts w:cs="Arial"/>
          <w:b/>
          <w:bCs/>
          <w:noProof/>
          <w:lang w:val="en-US"/>
        </w:rPr>
        <w:t>Management Decision</w:t>
      </w:r>
      <w:r w:rsidRPr="00A02968">
        <w:rPr>
          <w:rFonts w:cs="Arial"/>
          <w:noProof/>
          <w:lang w:val="en-US"/>
        </w:rPr>
        <w:t xml:space="preserve">, v. 61, n. 6, p. 1554–1584, 2023. </w:t>
      </w:r>
    </w:p>
    <w:p w14:paraId="10EAA5D0"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MORGAN, R. M.; HUNT, S. H. The Commitment-Trust Theory of Relationship Marketing. </w:t>
      </w:r>
      <w:r w:rsidRPr="00A02968">
        <w:rPr>
          <w:rFonts w:cs="Arial"/>
          <w:b/>
          <w:bCs/>
          <w:noProof/>
        </w:rPr>
        <w:t>Journal of Marketing</w:t>
      </w:r>
      <w:r w:rsidRPr="00A02968">
        <w:rPr>
          <w:rFonts w:cs="Arial"/>
          <w:noProof/>
        </w:rPr>
        <w:t xml:space="preserve">, v. 58, n. 3, p. 20–38, 1994. </w:t>
      </w:r>
    </w:p>
    <w:p w14:paraId="14E7DD3B"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MOURAD, A. I.; SERRALVO, F. A. Reposicionamento e Internacionalização de Marcas. </w:t>
      </w:r>
      <w:r w:rsidRPr="00A02968">
        <w:rPr>
          <w:rFonts w:cs="Arial"/>
          <w:b/>
          <w:bCs/>
          <w:noProof/>
        </w:rPr>
        <w:t>Revista Pensamento &amp; Realidade</w:t>
      </w:r>
      <w:r w:rsidRPr="00A02968">
        <w:rPr>
          <w:rFonts w:cs="Arial"/>
          <w:noProof/>
        </w:rPr>
        <w:t xml:space="preserve">, v. 29, n. 4, p. 3–21, 2014. </w:t>
      </w:r>
    </w:p>
    <w:p w14:paraId="1E1ECA8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NAZ, S. et al. </w:t>
      </w:r>
      <w:r w:rsidRPr="00A02968">
        <w:rPr>
          <w:rFonts w:cs="Arial"/>
          <w:noProof/>
          <w:lang w:val="en-US"/>
        </w:rPr>
        <w:t xml:space="preserve">Relationship between brand innovativeness and customer satisfaction: a moderated mediation model from Generation M perspective. </w:t>
      </w:r>
      <w:r w:rsidRPr="00A02968">
        <w:rPr>
          <w:rFonts w:cs="Arial"/>
          <w:b/>
          <w:bCs/>
          <w:noProof/>
          <w:lang w:val="en-US"/>
        </w:rPr>
        <w:t>Journal of Islamic Marketing</w:t>
      </w:r>
      <w:r w:rsidRPr="00A02968">
        <w:rPr>
          <w:rFonts w:cs="Arial"/>
          <w:noProof/>
          <w:lang w:val="en-US"/>
        </w:rPr>
        <w:t xml:space="preserve">, 2023. </w:t>
      </w:r>
    </w:p>
    <w:p w14:paraId="1E4D137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NGUYEN, D. T. et al. The effect of Generation Z’s perceptions of brand activism on brand loyalty: evidence from Vietnam. </w:t>
      </w:r>
      <w:r w:rsidRPr="00A02968">
        <w:rPr>
          <w:rFonts w:cs="Arial"/>
          <w:b/>
          <w:bCs/>
          <w:noProof/>
          <w:lang w:val="en-US"/>
        </w:rPr>
        <w:t>Asia Pacific Journal of Marketing and Logistics</w:t>
      </w:r>
      <w:r w:rsidRPr="00A02968">
        <w:rPr>
          <w:rFonts w:cs="Arial"/>
          <w:noProof/>
          <w:lang w:val="en-US"/>
        </w:rPr>
        <w:t xml:space="preserve">, v. 35, n. 6, p. 1494–1512, 2023. </w:t>
      </w:r>
    </w:p>
    <w:p w14:paraId="0DF13F7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NGUYEN VAN, I.; LE, T. T.; KOTASKOVA, A. The role of brand and market orientation on competitive advantage in the food sector: business strategy’s moderator role. </w:t>
      </w:r>
      <w:r w:rsidRPr="00A02968">
        <w:rPr>
          <w:rFonts w:cs="Arial"/>
          <w:b/>
          <w:bCs/>
          <w:noProof/>
          <w:lang w:val="en-US"/>
        </w:rPr>
        <w:t>British Food Journal</w:t>
      </w:r>
      <w:r w:rsidRPr="00A02968">
        <w:rPr>
          <w:rFonts w:cs="Arial"/>
          <w:noProof/>
          <w:lang w:val="en-US"/>
        </w:rPr>
        <w:t xml:space="preserve">, 2023. </w:t>
      </w:r>
    </w:p>
    <w:p w14:paraId="7B1D3DCD"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NYSVEEN, H.; PEDERSEN, P. E.; SKARD, S. Brand experiences in service organizations: Exploring the individual effects of brand experience dimensions. </w:t>
      </w:r>
      <w:r w:rsidRPr="00A02968">
        <w:rPr>
          <w:rFonts w:cs="Arial"/>
          <w:b/>
          <w:bCs/>
          <w:noProof/>
          <w:lang w:val="en-US"/>
        </w:rPr>
        <w:t>Journal of Brand Management</w:t>
      </w:r>
      <w:r w:rsidRPr="00A02968">
        <w:rPr>
          <w:rFonts w:cs="Arial"/>
          <w:noProof/>
          <w:lang w:val="en-US"/>
        </w:rPr>
        <w:t xml:space="preserve">, v. 20, n. 5, p. 404–423, 2013. </w:t>
      </w:r>
    </w:p>
    <w:p w14:paraId="2BD8E5C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OLIVEIRA, D. M. DE. </w:t>
      </w:r>
      <w:r w:rsidRPr="00A02968">
        <w:rPr>
          <w:rFonts w:cs="Arial"/>
          <w:b/>
          <w:bCs/>
          <w:noProof/>
          <w:lang w:val="en-US"/>
        </w:rPr>
        <w:t>Marketing estratégico</w:t>
      </w:r>
      <w:r w:rsidRPr="00A02968">
        <w:rPr>
          <w:rFonts w:cs="Arial"/>
          <w:noProof/>
          <w:lang w:val="en-US"/>
        </w:rPr>
        <w:t xml:space="preserve">. Curitiba: Intersaberes, 2021. </w:t>
      </w:r>
    </w:p>
    <w:p w14:paraId="3AF4948F"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OLIVER, R. L. A Cognitive Model of the Antecedents and Consequences of Satisfaction Decisions. </w:t>
      </w:r>
      <w:r w:rsidRPr="00A02968">
        <w:rPr>
          <w:rFonts w:cs="Arial"/>
          <w:b/>
          <w:bCs/>
          <w:noProof/>
          <w:lang w:val="en-US"/>
        </w:rPr>
        <w:t>Journal of Marketing Research</w:t>
      </w:r>
      <w:r w:rsidRPr="00A02968">
        <w:rPr>
          <w:rFonts w:cs="Arial"/>
          <w:noProof/>
          <w:lang w:val="en-US"/>
        </w:rPr>
        <w:t xml:space="preserve">, v. 17, n. 4, p. 460–469, 1980. </w:t>
      </w:r>
    </w:p>
    <w:p w14:paraId="53F3F66F"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OLIVER, R. L. Whence Consumer Loyalty? </w:t>
      </w:r>
      <w:r w:rsidRPr="00A02968">
        <w:rPr>
          <w:rFonts w:cs="Arial"/>
          <w:b/>
          <w:bCs/>
          <w:noProof/>
          <w:lang w:val="en-US"/>
        </w:rPr>
        <w:t>Journal of Marketing</w:t>
      </w:r>
      <w:r w:rsidRPr="00A02968">
        <w:rPr>
          <w:rFonts w:cs="Arial"/>
          <w:noProof/>
          <w:lang w:val="en-US"/>
        </w:rPr>
        <w:t xml:space="preserve">, v. 63, n. Special Issue, p. 33–44, 1999. </w:t>
      </w:r>
    </w:p>
    <w:p w14:paraId="5141DAE9"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PAPADOPOULOU, C.; VARDARSUYU, M.; OGHAZI, P. Examining the relationships between brand authenticity, perceived value, and brand forgiveness: The role of cross-cultural happiness. </w:t>
      </w:r>
      <w:r w:rsidRPr="00A02968">
        <w:rPr>
          <w:rFonts w:cs="Arial"/>
          <w:b/>
          <w:bCs/>
          <w:noProof/>
          <w:lang w:val="en-US"/>
        </w:rPr>
        <w:t>Journal of Business Research</w:t>
      </w:r>
      <w:r w:rsidRPr="00A02968">
        <w:rPr>
          <w:rFonts w:cs="Arial"/>
          <w:noProof/>
          <w:lang w:val="en-US"/>
        </w:rPr>
        <w:t xml:space="preserve">, v. 167, n. July, p. 114154, 2023. </w:t>
      </w:r>
    </w:p>
    <w:p w14:paraId="66780DA2"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PASTORE, C. M. D. A. </w:t>
      </w:r>
      <w:r w:rsidRPr="00A02968">
        <w:rPr>
          <w:rFonts w:cs="Arial"/>
          <w:b/>
          <w:bCs/>
          <w:noProof/>
          <w:lang w:val="en-US"/>
        </w:rPr>
        <w:t>Gestão de marcas</w:t>
      </w:r>
      <w:r w:rsidRPr="00A02968">
        <w:rPr>
          <w:rFonts w:cs="Arial"/>
          <w:noProof/>
          <w:lang w:val="en-US"/>
        </w:rPr>
        <w:t xml:space="preserve">. Curitiba: Intersaberes, 2018. </w:t>
      </w:r>
    </w:p>
    <w:p w14:paraId="26AFFCC2"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PODSAKOFF, P. M. et al. Common Method Biases in Behavioral Research: A Critical Review of the Literature and Recommended Remedies. </w:t>
      </w:r>
      <w:r w:rsidRPr="00A02968">
        <w:rPr>
          <w:rFonts w:cs="Arial"/>
          <w:b/>
          <w:bCs/>
          <w:noProof/>
          <w:lang w:val="en-US"/>
        </w:rPr>
        <w:t>Journal of Applied Psychology</w:t>
      </w:r>
      <w:r w:rsidRPr="00A02968">
        <w:rPr>
          <w:rFonts w:cs="Arial"/>
          <w:noProof/>
          <w:lang w:val="en-US"/>
        </w:rPr>
        <w:t xml:space="preserve">, v. 88, n. 5, p. 879–903, 2003. </w:t>
      </w:r>
    </w:p>
    <w:p w14:paraId="48807073"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POWER, J.; WHELAN, S.; DAVIES, G. The attractiveness and connectedness of </w:t>
      </w:r>
      <w:r w:rsidRPr="00A02968">
        <w:rPr>
          <w:rFonts w:cs="Arial"/>
          <w:noProof/>
          <w:lang w:val="en-US"/>
        </w:rPr>
        <w:lastRenderedPageBreak/>
        <w:t xml:space="preserve">ruthless brands: The role of trust. </w:t>
      </w:r>
      <w:r w:rsidRPr="00A02968">
        <w:rPr>
          <w:rFonts w:cs="Arial"/>
          <w:b/>
          <w:bCs/>
          <w:noProof/>
        </w:rPr>
        <w:t>European Journal of Marketing</w:t>
      </w:r>
      <w:r w:rsidRPr="00A02968">
        <w:rPr>
          <w:rFonts w:cs="Arial"/>
          <w:noProof/>
        </w:rPr>
        <w:t xml:space="preserve">, v. 42, n. 5–6, p. 586–602, 2008. </w:t>
      </w:r>
    </w:p>
    <w:p w14:paraId="0266BAAE"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QUEIROZ, M. J. DE; NAKAGAWA, S. S. Y.; HEMZO, M. A. Sandálias Havaianas: estratégia de internacionalização. </w:t>
      </w:r>
      <w:r w:rsidRPr="00A02968">
        <w:rPr>
          <w:rFonts w:cs="Arial"/>
          <w:b/>
          <w:bCs/>
          <w:noProof/>
        </w:rPr>
        <w:t>IX Semead</w:t>
      </w:r>
      <w:r w:rsidRPr="00A02968">
        <w:rPr>
          <w:rFonts w:cs="Arial"/>
          <w:noProof/>
        </w:rPr>
        <w:t xml:space="preserve">, 2006. </w:t>
      </w:r>
    </w:p>
    <w:p w14:paraId="3A1462F4"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RIBEIRO, L. C. </w:t>
      </w:r>
      <w:r w:rsidRPr="00A02968">
        <w:rPr>
          <w:rFonts w:cs="Arial"/>
          <w:b/>
          <w:bCs/>
          <w:noProof/>
        </w:rPr>
        <w:t>Gestão de marca e branding</w:t>
      </w:r>
      <w:r w:rsidRPr="00A02968">
        <w:rPr>
          <w:rFonts w:cs="Arial"/>
          <w:noProof/>
        </w:rPr>
        <w:t xml:space="preserve">. </w:t>
      </w:r>
      <w:r w:rsidRPr="00A02968">
        <w:rPr>
          <w:rFonts w:cs="Arial"/>
          <w:noProof/>
          <w:lang w:val="en-US"/>
        </w:rPr>
        <w:t xml:space="preserve">Curitiba: Intersaberes, 2021. </w:t>
      </w:r>
    </w:p>
    <w:p w14:paraId="3B24F7E5"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RINGLE, C. M.; SILVA, D.; BIDO, D. S. Structural Equation Modeling with the Smartpls. </w:t>
      </w:r>
      <w:r w:rsidRPr="00A02968">
        <w:rPr>
          <w:rFonts w:cs="Arial"/>
          <w:b/>
          <w:bCs/>
          <w:noProof/>
        </w:rPr>
        <w:t>Revista Brasileira de Marketing</w:t>
      </w:r>
      <w:r w:rsidRPr="00A02968">
        <w:rPr>
          <w:rFonts w:cs="Arial"/>
          <w:noProof/>
        </w:rPr>
        <w:t xml:space="preserve">, v. 13, n. 02, p. 56–73, 2014. </w:t>
      </w:r>
    </w:p>
    <w:p w14:paraId="1446E117"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RINGLE, C. M.; WENDE, S.; BECKER, J. M. </w:t>
      </w:r>
      <w:r w:rsidRPr="00A02968">
        <w:rPr>
          <w:rFonts w:cs="Arial"/>
          <w:b/>
          <w:bCs/>
          <w:noProof/>
        </w:rPr>
        <w:t xml:space="preserve">SmartPLS4 </w:t>
      </w:r>
      <w:r w:rsidRPr="00A02968">
        <w:rPr>
          <w:rFonts w:cs="Arial"/>
          <w:noProof/>
        </w:rPr>
        <w:t>OststeinbekSmartPLS GmbH, , 2022. Disponível em: &lt;http://www.smartpls.com.&gt;</w:t>
      </w:r>
    </w:p>
    <w:p w14:paraId="7E35DB1C"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RIZVI, W. H.; MEMON, S.; DAHRI, A. S. Brand experience clustering and depiction of brand satisfaction, brand loyalty and emotional confidence. </w:t>
      </w:r>
      <w:r w:rsidRPr="00A02968">
        <w:rPr>
          <w:rFonts w:cs="Arial"/>
          <w:b/>
          <w:bCs/>
          <w:noProof/>
        </w:rPr>
        <w:t>Foundations of Management</w:t>
      </w:r>
      <w:r w:rsidRPr="00A02968">
        <w:rPr>
          <w:rFonts w:cs="Arial"/>
          <w:noProof/>
        </w:rPr>
        <w:t xml:space="preserve">, v. 12, n. 1, p. 111–124, 2020. </w:t>
      </w:r>
    </w:p>
    <w:p w14:paraId="7323C45E"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ROCA, R.; SZABO, V. </w:t>
      </w:r>
      <w:r w:rsidRPr="00A02968">
        <w:rPr>
          <w:rFonts w:cs="Arial"/>
          <w:b/>
          <w:bCs/>
          <w:noProof/>
        </w:rPr>
        <w:t>Gestão do relacionamento com o cliente</w:t>
      </w:r>
      <w:r w:rsidRPr="00A02968">
        <w:rPr>
          <w:rFonts w:cs="Arial"/>
          <w:noProof/>
        </w:rPr>
        <w:t xml:space="preserve">. São Paulo: Pearson, 2015. </w:t>
      </w:r>
    </w:p>
    <w:p w14:paraId="3E314C73"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rPr>
        <w:t xml:space="preserve">ROCHA, M.; IGNACIO, S. L. </w:t>
      </w:r>
      <w:r w:rsidRPr="00A02968">
        <w:rPr>
          <w:rFonts w:cs="Arial"/>
          <w:b/>
          <w:bCs/>
          <w:noProof/>
        </w:rPr>
        <w:t>Gestão estratégica de marcas</w:t>
      </w:r>
      <w:r w:rsidRPr="00A02968">
        <w:rPr>
          <w:rFonts w:cs="Arial"/>
          <w:noProof/>
        </w:rPr>
        <w:t xml:space="preserve">. </w:t>
      </w:r>
      <w:r w:rsidRPr="00A02968">
        <w:rPr>
          <w:rFonts w:cs="Arial"/>
          <w:noProof/>
          <w:lang w:val="en-US"/>
        </w:rPr>
        <w:t xml:space="preserve">São Paulo: Saraiva, 2017. </w:t>
      </w:r>
    </w:p>
    <w:p w14:paraId="044EACD3"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ŞAHİN, A.; TURHAN, G.; ZEHİR, C. Building behavioral intentions in automotive industry : Brand experience , satisfaction , trust , direct mail communication and attitudes toward advertising. </w:t>
      </w:r>
      <w:r w:rsidRPr="00A02968">
        <w:rPr>
          <w:rFonts w:cs="Arial"/>
          <w:b/>
          <w:bCs/>
          <w:noProof/>
          <w:lang w:val="en-US"/>
        </w:rPr>
        <w:t>Business Management Dynamics</w:t>
      </w:r>
      <w:r w:rsidRPr="00A02968">
        <w:rPr>
          <w:rFonts w:cs="Arial"/>
          <w:noProof/>
          <w:lang w:val="en-US"/>
        </w:rPr>
        <w:t xml:space="preserve">, v. 3, n. 4, p. 45–61, 2013. </w:t>
      </w:r>
    </w:p>
    <w:p w14:paraId="5948D459"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ŞAHIN, A.; ZEHIR, C.; KITAPÇI, H. </w:t>
      </w:r>
      <w:r w:rsidRPr="00A02968">
        <w:rPr>
          <w:rFonts w:cs="Arial"/>
          <w:b/>
          <w:bCs/>
          <w:noProof/>
          <w:lang w:val="en-US"/>
        </w:rPr>
        <w:t>The effects of brand experiences, trust and satisfaction on building brand loyalty; an empirical research on global brands</w:t>
      </w:r>
      <w:r w:rsidRPr="00A02968">
        <w:rPr>
          <w:rFonts w:cs="Arial"/>
          <w:noProof/>
          <w:lang w:val="en-US"/>
        </w:rPr>
        <w:t xml:space="preserve">. Procedia - Social and Behavioral Sciences. </w:t>
      </w:r>
      <w:r w:rsidRPr="00A02968">
        <w:rPr>
          <w:rFonts w:cs="Arial"/>
          <w:b/>
          <w:bCs/>
          <w:noProof/>
          <w:lang w:val="en-US"/>
        </w:rPr>
        <w:t>Anais</w:t>
      </w:r>
      <w:r w:rsidRPr="00A02968">
        <w:rPr>
          <w:rFonts w:cs="Arial"/>
          <w:noProof/>
          <w:lang w:val="en-US"/>
        </w:rPr>
        <w:t>...Elsevier B.V., 2011Disponível em: &lt;http://dx.doi.org/10.1016/j.sbspro.2011.09.143&gt;</w:t>
      </w:r>
    </w:p>
    <w:p w14:paraId="5A072EED"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SOLOMON, M. R. </w:t>
      </w:r>
      <w:r w:rsidRPr="00A02968">
        <w:rPr>
          <w:rFonts w:cs="Arial"/>
          <w:b/>
          <w:bCs/>
          <w:noProof/>
          <w:lang w:val="en-US"/>
        </w:rPr>
        <w:t>Consumer Behavior: Buying, Having and Being</w:t>
      </w:r>
      <w:r w:rsidRPr="00A02968">
        <w:rPr>
          <w:rFonts w:cs="Arial"/>
          <w:noProof/>
          <w:lang w:val="en-US"/>
        </w:rPr>
        <w:t xml:space="preserve">. 4. ed. [s.l.] Pearson Prentice Hall, 1998. </w:t>
      </w:r>
    </w:p>
    <w:p w14:paraId="60A016B5"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lang w:val="en-US"/>
        </w:rPr>
        <w:t xml:space="preserve">SUNG, B.; LA MACCHIA, S.; STANKOVIC, M. Agency appraisal of emotions and brand trust. </w:t>
      </w:r>
      <w:r w:rsidRPr="00A02968">
        <w:rPr>
          <w:rFonts w:cs="Arial"/>
          <w:b/>
          <w:bCs/>
          <w:noProof/>
        </w:rPr>
        <w:t>European Journal of Marketing</w:t>
      </w:r>
      <w:r w:rsidRPr="00A02968">
        <w:rPr>
          <w:rFonts w:cs="Arial"/>
          <w:noProof/>
        </w:rPr>
        <w:t xml:space="preserve">, 2023. </w:t>
      </w:r>
    </w:p>
    <w:p w14:paraId="78940B12"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TARSITANO, P. R.; NAVACINSK, S. D. G. Marca: patrimônio das empresas e diferencial dos produtos. </w:t>
      </w:r>
      <w:r w:rsidRPr="00A02968">
        <w:rPr>
          <w:rFonts w:cs="Arial"/>
          <w:b/>
          <w:bCs/>
          <w:noProof/>
        </w:rPr>
        <w:t>Comunicação &amp; Sociedade</w:t>
      </w:r>
      <w:r w:rsidRPr="00A02968">
        <w:rPr>
          <w:rFonts w:cs="Arial"/>
          <w:noProof/>
        </w:rPr>
        <w:t xml:space="preserve">, p. 55–72, 2004. </w:t>
      </w:r>
    </w:p>
    <w:p w14:paraId="6279B244"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TOMIYA, E. </w:t>
      </w:r>
      <w:r w:rsidRPr="00A02968">
        <w:rPr>
          <w:rFonts w:cs="Arial"/>
          <w:b/>
          <w:bCs/>
          <w:noProof/>
        </w:rPr>
        <w:t>Gestão do valor da marca: como criar e gerenciar marcas valiosas - Brand Value Management</w:t>
      </w:r>
      <w:r w:rsidRPr="00A02968">
        <w:rPr>
          <w:rFonts w:cs="Arial"/>
          <w:noProof/>
        </w:rPr>
        <w:t xml:space="preserve">. 2. ed. Rio de Janeiro: Editora Senac Rio de Janeiro, 2012. </w:t>
      </w:r>
    </w:p>
    <w:p w14:paraId="71B8B6F0" w14:textId="77777777" w:rsidR="00240400" w:rsidRPr="00A02968" w:rsidRDefault="00240400" w:rsidP="00A02968">
      <w:pPr>
        <w:widowControl w:val="0"/>
        <w:autoSpaceDE w:val="0"/>
        <w:autoSpaceDN w:val="0"/>
        <w:adjustRightInd w:val="0"/>
        <w:spacing w:before="240"/>
        <w:rPr>
          <w:rFonts w:cs="Arial"/>
          <w:noProof/>
        </w:rPr>
      </w:pPr>
      <w:r w:rsidRPr="00A02968">
        <w:rPr>
          <w:rFonts w:cs="Arial"/>
        </w:rPr>
        <w:t xml:space="preserve">VAZ, T. </w:t>
      </w:r>
      <w:r w:rsidRPr="00A02968">
        <w:rPr>
          <w:rFonts w:cs="Arial"/>
          <w:b/>
          <w:bCs/>
        </w:rPr>
        <w:t>A trajetória centenária da Alpargatas, que ganhou um novo capítulo</w:t>
      </w:r>
      <w:r w:rsidRPr="00A02968">
        <w:rPr>
          <w:rFonts w:cs="Arial"/>
        </w:rPr>
        <w:t>. Revista EXAME. 13 de junho de 2017. Disponível em: https://exame.com/negocios/a-trajetoriacentenaria-da-dona-da-havaianas-em-11-imagens/. Acesso em: 17 de maio de 2022.</w:t>
      </w:r>
      <w:r w:rsidRPr="00A02968">
        <w:rPr>
          <w:rFonts w:cs="Arial"/>
          <w:noProof/>
        </w:rPr>
        <w:t xml:space="preserve"> </w:t>
      </w:r>
    </w:p>
    <w:p w14:paraId="564F0607"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lastRenderedPageBreak/>
        <w:t xml:space="preserve">VERHOEF, P. C. et al. </w:t>
      </w:r>
      <w:r w:rsidRPr="00A02968">
        <w:rPr>
          <w:rFonts w:cs="Arial"/>
          <w:noProof/>
          <w:lang w:val="en-US"/>
        </w:rPr>
        <w:t xml:space="preserve">Customer Experience Creation: Determinants, Dynamics and Management Strategies. </w:t>
      </w:r>
      <w:r w:rsidRPr="00A02968">
        <w:rPr>
          <w:rFonts w:cs="Arial"/>
          <w:b/>
          <w:bCs/>
          <w:noProof/>
        </w:rPr>
        <w:t>Journal of Retailing</w:t>
      </w:r>
      <w:r w:rsidRPr="00A02968">
        <w:rPr>
          <w:rFonts w:cs="Arial"/>
          <w:noProof/>
        </w:rPr>
        <w:t xml:space="preserve">, v. 85, n. 1, p. 31–41, 2009. </w:t>
      </w:r>
    </w:p>
    <w:p w14:paraId="30A729AA" w14:textId="77777777" w:rsidR="00240400" w:rsidRPr="00A02968" w:rsidRDefault="00240400" w:rsidP="00A02968">
      <w:pPr>
        <w:widowControl w:val="0"/>
        <w:autoSpaceDE w:val="0"/>
        <w:autoSpaceDN w:val="0"/>
        <w:adjustRightInd w:val="0"/>
        <w:spacing w:before="240"/>
        <w:rPr>
          <w:rFonts w:cs="Arial"/>
          <w:noProof/>
        </w:rPr>
      </w:pPr>
      <w:r w:rsidRPr="00A02968">
        <w:rPr>
          <w:rFonts w:cs="Arial"/>
          <w:noProof/>
        </w:rPr>
        <w:t xml:space="preserve">VIEIRA, V. A. Moderação, mediação, moderadora-mediadora e efeitos indiretos em modelagem de equações estruturais: uma aplicação no modelo de desconfirmação de expectativas. </w:t>
      </w:r>
      <w:r w:rsidRPr="00A02968">
        <w:rPr>
          <w:rFonts w:cs="Arial"/>
          <w:b/>
          <w:bCs/>
          <w:noProof/>
        </w:rPr>
        <w:t>Revista de Administração Universidade de São Paulo RAUSP</w:t>
      </w:r>
      <w:r w:rsidRPr="00A02968">
        <w:rPr>
          <w:rFonts w:cs="Arial"/>
          <w:noProof/>
        </w:rPr>
        <w:t xml:space="preserve">, v. 44, n. 1, p. 17–33, 2009. </w:t>
      </w:r>
    </w:p>
    <w:p w14:paraId="17F6208C"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WONGSANSUKCHAROEN, J. Effect of community relationship management, relationship marketing orientation, customer engagement, and brand trust on brand loyalty: The case of a commercial bank in Thailand. </w:t>
      </w:r>
      <w:r w:rsidRPr="00A02968">
        <w:rPr>
          <w:rFonts w:cs="Arial"/>
          <w:b/>
          <w:bCs/>
          <w:noProof/>
          <w:lang w:val="en-US"/>
        </w:rPr>
        <w:t>Journal of Retailing and Consumer Services</w:t>
      </w:r>
      <w:r w:rsidRPr="00A02968">
        <w:rPr>
          <w:rFonts w:cs="Arial"/>
          <w:noProof/>
          <w:lang w:val="en-US"/>
        </w:rPr>
        <w:t xml:space="preserve">, v. 64, n. October 2021, p. 102826, 2022. </w:t>
      </w:r>
    </w:p>
    <w:p w14:paraId="584B60C4"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YASIN, M. et al. The role of customer online brand experience in customers’ intention to forward online company-generated content: The case of the Islamic online banking sector in Palestine. </w:t>
      </w:r>
      <w:r w:rsidRPr="00A02968">
        <w:rPr>
          <w:rFonts w:cs="Arial"/>
          <w:b/>
          <w:bCs/>
          <w:noProof/>
          <w:lang w:val="en-US"/>
        </w:rPr>
        <w:t>Journal of Retailing and Consumer Services</w:t>
      </w:r>
      <w:r w:rsidRPr="00A02968">
        <w:rPr>
          <w:rFonts w:cs="Arial"/>
          <w:noProof/>
          <w:lang w:val="en-US"/>
        </w:rPr>
        <w:t xml:space="preserve">, v. 52, n. March 2019, p. 101902, 2020. </w:t>
      </w:r>
    </w:p>
    <w:p w14:paraId="5ECC2B19"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ZARANTONELLO, L.; SCHMITT, B. H. Using the brand experience scale to profile consumers and predict consumer behaviour. </w:t>
      </w:r>
      <w:r w:rsidRPr="00A02968">
        <w:rPr>
          <w:rFonts w:cs="Arial"/>
          <w:b/>
          <w:bCs/>
          <w:noProof/>
          <w:lang w:val="en-US"/>
        </w:rPr>
        <w:t>Journal of Brand Management</w:t>
      </w:r>
      <w:r w:rsidRPr="00A02968">
        <w:rPr>
          <w:rFonts w:cs="Arial"/>
          <w:noProof/>
          <w:lang w:val="en-US"/>
        </w:rPr>
        <w:t xml:space="preserve">, v. 17, n. 7, p. 532–540, 2010. </w:t>
      </w:r>
    </w:p>
    <w:p w14:paraId="599E4D80" w14:textId="77777777" w:rsidR="00240400" w:rsidRPr="00A02968" w:rsidRDefault="00240400" w:rsidP="00A02968">
      <w:pPr>
        <w:widowControl w:val="0"/>
        <w:autoSpaceDE w:val="0"/>
        <w:autoSpaceDN w:val="0"/>
        <w:adjustRightInd w:val="0"/>
        <w:spacing w:before="240"/>
        <w:rPr>
          <w:rFonts w:cs="Arial"/>
          <w:noProof/>
          <w:lang w:val="en-US"/>
        </w:rPr>
      </w:pPr>
      <w:r w:rsidRPr="00A02968">
        <w:rPr>
          <w:rFonts w:cs="Arial"/>
          <w:noProof/>
          <w:lang w:val="en-US"/>
        </w:rPr>
        <w:t xml:space="preserve">ZHANG, X. Research on the Influence Factors of Brand Experience on Consumers’ Brand Loyalty. </w:t>
      </w:r>
      <w:r w:rsidRPr="00A02968">
        <w:rPr>
          <w:rFonts w:cs="Arial"/>
          <w:b/>
          <w:bCs/>
          <w:noProof/>
          <w:lang w:val="en-US"/>
        </w:rPr>
        <w:t>Open Journal of Business and Management</w:t>
      </w:r>
      <w:r w:rsidRPr="00A02968">
        <w:rPr>
          <w:rFonts w:cs="Arial"/>
          <w:noProof/>
          <w:lang w:val="en-US"/>
        </w:rPr>
        <w:t xml:space="preserve">, v. 07, n. 02, p. 556–561, 2019. </w:t>
      </w:r>
    </w:p>
    <w:p w14:paraId="7495EDC3" w14:textId="63B3BC18" w:rsidR="00240400" w:rsidRPr="009F1555" w:rsidRDefault="00240400" w:rsidP="00A02968">
      <w:pPr>
        <w:spacing w:before="240"/>
        <w:rPr>
          <w:rFonts w:cs="Arial"/>
          <w:lang w:val="en-US"/>
        </w:rPr>
      </w:pPr>
      <w:r w:rsidRPr="00A02968">
        <w:rPr>
          <w:rFonts w:cs="Arial"/>
        </w:rPr>
        <w:fldChar w:fldCharType="end"/>
      </w:r>
      <w:bookmarkEnd w:id="32"/>
    </w:p>
    <w:p w14:paraId="6075F0AF" w14:textId="77777777" w:rsidR="00A02968" w:rsidRPr="009F1555" w:rsidRDefault="00A02968" w:rsidP="00A02968">
      <w:pPr>
        <w:spacing w:before="240"/>
        <w:rPr>
          <w:rFonts w:cs="Arial"/>
          <w:lang w:val="en-US"/>
        </w:rPr>
      </w:pPr>
    </w:p>
    <w:p w14:paraId="26682E79" w14:textId="77777777" w:rsidR="00A02968" w:rsidRPr="009F1555" w:rsidRDefault="00A02968" w:rsidP="00A02968">
      <w:pPr>
        <w:spacing w:before="240"/>
        <w:rPr>
          <w:rFonts w:cs="Arial"/>
          <w:lang w:val="en-US"/>
        </w:rPr>
      </w:pPr>
    </w:p>
    <w:p w14:paraId="6D7FE9AF" w14:textId="77777777" w:rsidR="00A02968" w:rsidRPr="009F1555" w:rsidRDefault="00A02968" w:rsidP="00A02968">
      <w:pPr>
        <w:spacing w:before="240"/>
        <w:rPr>
          <w:rFonts w:cs="Arial"/>
          <w:lang w:val="en-US"/>
        </w:rPr>
      </w:pPr>
    </w:p>
    <w:p w14:paraId="06093B72" w14:textId="77777777" w:rsidR="00A02968" w:rsidRPr="009F1555" w:rsidRDefault="00A02968" w:rsidP="00A02968">
      <w:pPr>
        <w:spacing w:before="240"/>
        <w:rPr>
          <w:rFonts w:cs="Arial"/>
          <w:lang w:val="en-US"/>
        </w:rPr>
      </w:pPr>
    </w:p>
    <w:p w14:paraId="74ACC9EB" w14:textId="77777777" w:rsidR="00A02968" w:rsidRPr="009F1555" w:rsidRDefault="00A02968" w:rsidP="00A02968">
      <w:pPr>
        <w:spacing w:before="240"/>
        <w:rPr>
          <w:rFonts w:cs="Arial"/>
          <w:lang w:val="en-US"/>
        </w:rPr>
      </w:pPr>
    </w:p>
    <w:p w14:paraId="4533587E" w14:textId="77777777" w:rsidR="00A02968" w:rsidRPr="009F1555" w:rsidRDefault="00A02968" w:rsidP="00A02968">
      <w:pPr>
        <w:spacing w:before="240"/>
        <w:rPr>
          <w:rFonts w:cs="Arial"/>
          <w:lang w:val="en-US"/>
        </w:rPr>
      </w:pPr>
    </w:p>
    <w:p w14:paraId="12C3680B" w14:textId="77777777" w:rsidR="00A02968" w:rsidRPr="009F1555" w:rsidRDefault="00A02968" w:rsidP="00A02968">
      <w:pPr>
        <w:spacing w:before="240"/>
        <w:rPr>
          <w:rFonts w:cs="Arial"/>
          <w:lang w:val="en-US"/>
        </w:rPr>
      </w:pPr>
    </w:p>
    <w:p w14:paraId="29A5BAC6" w14:textId="77777777" w:rsidR="00A02968" w:rsidRPr="009F1555" w:rsidRDefault="00A02968" w:rsidP="00A02968">
      <w:pPr>
        <w:spacing w:before="240"/>
        <w:rPr>
          <w:rFonts w:cs="Arial"/>
          <w:lang w:val="en-US"/>
        </w:rPr>
      </w:pPr>
    </w:p>
    <w:p w14:paraId="1BDA3D1B" w14:textId="77777777" w:rsidR="00A02968" w:rsidRPr="009F1555" w:rsidRDefault="00A02968" w:rsidP="00A02968">
      <w:pPr>
        <w:spacing w:before="240"/>
        <w:rPr>
          <w:rFonts w:cs="Arial"/>
          <w:lang w:val="en-US"/>
        </w:rPr>
      </w:pPr>
    </w:p>
    <w:p w14:paraId="6CFB496A" w14:textId="77777777" w:rsidR="00A02968" w:rsidRPr="009F1555" w:rsidRDefault="00A02968" w:rsidP="00A02968">
      <w:pPr>
        <w:spacing w:before="240"/>
        <w:rPr>
          <w:rFonts w:cs="Arial"/>
          <w:lang w:val="en-US"/>
        </w:rPr>
      </w:pPr>
    </w:p>
    <w:p w14:paraId="479DAE51" w14:textId="77777777" w:rsidR="00A02968" w:rsidRPr="009F1555" w:rsidRDefault="00A02968" w:rsidP="00A02968">
      <w:pPr>
        <w:spacing w:before="240"/>
        <w:rPr>
          <w:rFonts w:cs="Arial"/>
          <w:lang w:val="en-US"/>
        </w:rPr>
      </w:pPr>
    </w:p>
    <w:p w14:paraId="208377CA" w14:textId="77777777" w:rsidR="00A02968" w:rsidRPr="009F1555" w:rsidRDefault="00A02968" w:rsidP="00A02968">
      <w:pPr>
        <w:spacing w:before="240"/>
        <w:rPr>
          <w:rFonts w:cs="Arial"/>
          <w:lang w:val="en-US"/>
        </w:rPr>
      </w:pPr>
    </w:p>
    <w:p w14:paraId="3BDAF781" w14:textId="77777777" w:rsidR="00A02968" w:rsidRPr="00240400" w:rsidRDefault="00A02968" w:rsidP="00A02968">
      <w:pPr>
        <w:spacing w:before="240"/>
        <w:rPr>
          <w:rFonts w:cs="Arial"/>
          <w:lang w:val="en-US"/>
        </w:rPr>
      </w:pPr>
    </w:p>
    <w:p w14:paraId="36CF406F" w14:textId="53C6E5C6" w:rsidR="00240400" w:rsidRPr="00463535" w:rsidRDefault="00A02968" w:rsidP="00A02968">
      <w:pPr>
        <w:pStyle w:val="Caption"/>
        <w:jc w:val="center"/>
        <w:rPr>
          <w:rFonts w:cs="Arial"/>
          <w:b/>
          <w:bCs/>
          <w:sz w:val="24"/>
          <w:szCs w:val="24"/>
        </w:rPr>
      </w:pPr>
      <w:r w:rsidRPr="00A02968">
        <w:rPr>
          <w:rFonts w:cs="Arial"/>
          <w:b/>
          <w:bCs/>
          <w:sz w:val="24"/>
          <w:szCs w:val="24"/>
        </w:rPr>
        <w:t>Quadro 1</w:t>
      </w:r>
      <w:r w:rsidR="00240400" w:rsidRPr="00463535">
        <w:rPr>
          <w:rFonts w:cs="Arial"/>
          <w:sz w:val="24"/>
          <w:szCs w:val="24"/>
        </w:rPr>
        <w:t>:  Escalas Empregadas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6"/>
        <w:gridCol w:w="719"/>
        <w:gridCol w:w="7240"/>
      </w:tblGrid>
      <w:tr w:rsidR="00240400" w:rsidRPr="00463535" w14:paraId="02D302F8" w14:textId="77777777" w:rsidTr="00471230">
        <w:trPr>
          <w:trHeight w:val="255"/>
        </w:trPr>
        <w:tc>
          <w:tcPr>
            <w:tcW w:w="1186" w:type="dxa"/>
            <w:vAlign w:val="center"/>
          </w:tcPr>
          <w:p w14:paraId="47E7C00F" w14:textId="77777777" w:rsidR="00240400" w:rsidRPr="00463535" w:rsidRDefault="00240400" w:rsidP="00471230">
            <w:pPr>
              <w:rPr>
                <w:rFonts w:cs="Arial"/>
                <w:color w:val="000000"/>
                <w:sz w:val="20"/>
                <w:szCs w:val="20"/>
              </w:rPr>
            </w:pPr>
            <w:r w:rsidRPr="00463535">
              <w:rPr>
                <w:rFonts w:cs="Arial"/>
                <w:color w:val="000000"/>
                <w:sz w:val="20"/>
                <w:szCs w:val="20"/>
              </w:rPr>
              <w:t>Constructo</w:t>
            </w:r>
          </w:p>
        </w:tc>
        <w:tc>
          <w:tcPr>
            <w:tcW w:w="719" w:type="dxa"/>
            <w:shd w:val="clear" w:color="auto" w:fill="auto"/>
            <w:noWrap/>
            <w:vAlign w:val="bottom"/>
          </w:tcPr>
          <w:p w14:paraId="20BFE235" w14:textId="77777777" w:rsidR="00240400" w:rsidRPr="00463535" w:rsidRDefault="00240400" w:rsidP="00471230">
            <w:pPr>
              <w:rPr>
                <w:rFonts w:cs="Arial"/>
                <w:color w:val="000000"/>
                <w:sz w:val="20"/>
                <w:szCs w:val="20"/>
              </w:rPr>
            </w:pPr>
            <w:r w:rsidRPr="00463535">
              <w:rPr>
                <w:rFonts w:cs="Arial"/>
                <w:color w:val="000000"/>
                <w:sz w:val="20"/>
                <w:szCs w:val="20"/>
              </w:rPr>
              <w:t>Rótulo</w:t>
            </w:r>
          </w:p>
        </w:tc>
        <w:tc>
          <w:tcPr>
            <w:tcW w:w="7240" w:type="dxa"/>
            <w:shd w:val="clear" w:color="auto" w:fill="auto"/>
            <w:noWrap/>
            <w:vAlign w:val="bottom"/>
          </w:tcPr>
          <w:p w14:paraId="7C55CE29" w14:textId="77777777" w:rsidR="00240400" w:rsidRPr="00463535" w:rsidRDefault="00240400" w:rsidP="00471230">
            <w:pPr>
              <w:rPr>
                <w:rFonts w:cs="Arial"/>
                <w:color w:val="000000"/>
                <w:sz w:val="20"/>
                <w:szCs w:val="20"/>
              </w:rPr>
            </w:pPr>
            <w:r w:rsidRPr="00463535">
              <w:rPr>
                <w:rFonts w:cs="Arial"/>
                <w:color w:val="000000"/>
                <w:sz w:val="20"/>
                <w:szCs w:val="20"/>
              </w:rPr>
              <w:t>Assertiva</w:t>
            </w:r>
          </w:p>
        </w:tc>
      </w:tr>
      <w:tr w:rsidR="00240400" w:rsidRPr="00463535" w14:paraId="54A80B05" w14:textId="77777777" w:rsidTr="00471230">
        <w:trPr>
          <w:trHeight w:val="255"/>
        </w:trPr>
        <w:tc>
          <w:tcPr>
            <w:tcW w:w="1186" w:type="dxa"/>
            <w:vMerge w:val="restart"/>
          </w:tcPr>
          <w:p w14:paraId="7425922C" w14:textId="77777777" w:rsidR="00240400" w:rsidRPr="00463535" w:rsidRDefault="00240400" w:rsidP="00471230">
            <w:pPr>
              <w:rPr>
                <w:rFonts w:cs="Arial"/>
                <w:color w:val="000000"/>
                <w:sz w:val="20"/>
                <w:szCs w:val="20"/>
              </w:rPr>
            </w:pPr>
            <w:r w:rsidRPr="00463535">
              <w:rPr>
                <w:rFonts w:cs="Arial"/>
                <w:color w:val="000000"/>
                <w:sz w:val="20"/>
                <w:szCs w:val="20"/>
              </w:rPr>
              <w:t>Experiência com a Marca</w:t>
            </w:r>
          </w:p>
        </w:tc>
        <w:tc>
          <w:tcPr>
            <w:tcW w:w="719" w:type="dxa"/>
            <w:shd w:val="clear" w:color="auto" w:fill="auto"/>
            <w:noWrap/>
            <w:vAlign w:val="bottom"/>
            <w:hideMark/>
          </w:tcPr>
          <w:p w14:paraId="60659706" w14:textId="77777777" w:rsidR="00240400" w:rsidRPr="00463535" w:rsidRDefault="00240400" w:rsidP="00471230">
            <w:pPr>
              <w:rPr>
                <w:rFonts w:cs="Arial"/>
                <w:color w:val="000000"/>
                <w:sz w:val="20"/>
                <w:szCs w:val="20"/>
              </w:rPr>
            </w:pPr>
            <w:r w:rsidRPr="00463535">
              <w:rPr>
                <w:rFonts w:cs="Arial"/>
                <w:color w:val="000000"/>
                <w:sz w:val="20"/>
                <w:szCs w:val="20"/>
              </w:rPr>
              <w:t>BE1</w:t>
            </w:r>
          </w:p>
        </w:tc>
        <w:tc>
          <w:tcPr>
            <w:tcW w:w="7240" w:type="dxa"/>
            <w:shd w:val="clear" w:color="auto" w:fill="auto"/>
            <w:noWrap/>
            <w:vAlign w:val="bottom"/>
            <w:hideMark/>
          </w:tcPr>
          <w:p w14:paraId="345FA775" w14:textId="77777777" w:rsidR="00240400" w:rsidRPr="00463535" w:rsidRDefault="00240400" w:rsidP="00471230">
            <w:pPr>
              <w:rPr>
                <w:rFonts w:cs="Arial"/>
                <w:color w:val="000000"/>
                <w:sz w:val="20"/>
                <w:szCs w:val="20"/>
              </w:rPr>
            </w:pPr>
            <w:r w:rsidRPr="00463535">
              <w:rPr>
                <w:rFonts w:cs="Arial"/>
                <w:color w:val="000000"/>
                <w:sz w:val="20"/>
                <w:szCs w:val="20"/>
              </w:rPr>
              <w:t>1- As sandálias Havaianas causam uma forte impressão no meu sentido visual ou em outros sentidos.</w:t>
            </w:r>
          </w:p>
        </w:tc>
      </w:tr>
      <w:tr w:rsidR="00240400" w:rsidRPr="00463535" w14:paraId="246B871B" w14:textId="77777777" w:rsidTr="00471230">
        <w:trPr>
          <w:trHeight w:val="255"/>
        </w:trPr>
        <w:tc>
          <w:tcPr>
            <w:tcW w:w="1186" w:type="dxa"/>
            <w:vMerge/>
          </w:tcPr>
          <w:p w14:paraId="4DBB9EA6"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1C22C5C" w14:textId="77777777" w:rsidR="00240400" w:rsidRPr="00463535" w:rsidRDefault="00240400" w:rsidP="00471230">
            <w:pPr>
              <w:rPr>
                <w:rFonts w:cs="Arial"/>
                <w:color w:val="000000"/>
                <w:sz w:val="20"/>
                <w:szCs w:val="20"/>
              </w:rPr>
            </w:pPr>
            <w:r w:rsidRPr="00463535">
              <w:rPr>
                <w:rFonts w:cs="Arial"/>
                <w:color w:val="000000"/>
                <w:sz w:val="20"/>
                <w:szCs w:val="20"/>
              </w:rPr>
              <w:t>BE2</w:t>
            </w:r>
          </w:p>
        </w:tc>
        <w:tc>
          <w:tcPr>
            <w:tcW w:w="7240" w:type="dxa"/>
            <w:shd w:val="clear" w:color="auto" w:fill="auto"/>
            <w:noWrap/>
            <w:vAlign w:val="bottom"/>
            <w:hideMark/>
          </w:tcPr>
          <w:p w14:paraId="012C880A" w14:textId="77777777" w:rsidR="00240400" w:rsidRPr="00463535" w:rsidRDefault="00240400" w:rsidP="00471230">
            <w:pPr>
              <w:rPr>
                <w:rFonts w:cs="Arial"/>
                <w:color w:val="000000"/>
                <w:sz w:val="20"/>
                <w:szCs w:val="20"/>
              </w:rPr>
            </w:pPr>
            <w:r w:rsidRPr="00463535">
              <w:rPr>
                <w:rFonts w:cs="Arial"/>
                <w:color w:val="000000"/>
                <w:sz w:val="20"/>
                <w:szCs w:val="20"/>
              </w:rPr>
              <w:t>2- Eu acho as sandálias Havaianas interessantes do ponto de vista sensorial.</w:t>
            </w:r>
          </w:p>
        </w:tc>
      </w:tr>
      <w:tr w:rsidR="00240400" w:rsidRPr="00463535" w14:paraId="6E8CA350" w14:textId="77777777" w:rsidTr="00471230">
        <w:trPr>
          <w:trHeight w:val="255"/>
        </w:trPr>
        <w:tc>
          <w:tcPr>
            <w:tcW w:w="1186" w:type="dxa"/>
            <w:vMerge/>
          </w:tcPr>
          <w:p w14:paraId="4C2AD560"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22489C8E" w14:textId="77777777" w:rsidR="00240400" w:rsidRPr="00463535" w:rsidRDefault="00240400" w:rsidP="00471230">
            <w:pPr>
              <w:rPr>
                <w:rFonts w:cs="Arial"/>
                <w:color w:val="000000"/>
                <w:sz w:val="20"/>
                <w:szCs w:val="20"/>
              </w:rPr>
            </w:pPr>
            <w:r w:rsidRPr="00463535">
              <w:rPr>
                <w:rFonts w:cs="Arial"/>
                <w:color w:val="000000"/>
                <w:sz w:val="20"/>
                <w:szCs w:val="20"/>
              </w:rPr>
              <w:t>BE3</w:t>
            </w:r>
          </w:p>
        </w:tc>
        <w:tc>
          <w:tcPr>
            <w:tcW w:w="7240" w:type="dxa"/>
            <w:shd w:val="clear" w:color="auto" w:fill="auto"/>
            <w:noWrap/>
            <w:vAlign w:val="bottom"/>
            <w:hideMark/>
          </w:tcPr>
          <w:p w14:paraId="56AAB91E" w14:textId="77777777" w:rsidR="00240400" w:rsidRPr="00463535" w:rsidRDefault="00240400" w:rsidP="00471230">
            <w:pPr>
              <w:rPr>
                <w:rFonts w:cs="Arial"/>
                <w:color w:val="000000"/>
                <w:sz w:val="20"/>
                <w:szCs w:val="20"/>
              </w:rPr>
            </w:pPr>
            <w:r w:rsidRPr="00463535">
              <w:rPr>
                <w:rFonts w:cs="Arial"/>
                <w:color w:val="000000"/>
                <w:sz w:val="20"/>
                <w:szCs w:val="20"/>
              </w:rPr>
              <w:t>3- As sandálias Havaianas agradam aos meus sentidos.</w:t>
            </w:r>
          </w:p>
        </w:tc>
      </w:tr>
      <w:tr w:rsidR="00240400" w:rsidRPr="00463535" w14:paraId="0DBA2F0E" w14:textId="77777777" w:rsidTr="00471230">
        <w:trPr>
          <w:trHeight w:val="255"/>
        </w:trPr>
        <w:tc>
          <w:tcPr>
            <w:tcW w:w="1186" w:type="dxa"/>
            <w:vMerge/>
          </w:tcPr>
          <w:p w14:paraId="24623817"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70E7FED" w14:textId="77777777" w:rsidR="00240400" w:rsidRPr="00463535" w:rsidRDefault="00240400" w:rsidP="00471230">
            <w:pPr>
              <w:rPr>
                <w:rFonts w:cs="Arial"/>
                <w:color w:val="000000"/>
                <w:sz w:val="20"/>
                <w:szCs w:val="20"/>
              </w:rPr>
            </w:pPr>
            <w:r w:rsidRPr="00463535">
              <w:rPr>
                <w:rFonts w:cs="Arial"/>
                <w:color w:val="000000"/>
                <w:sz w:val="20"/>
                <w:szCs w:val="20"/>
              </w:rPr>
              <w:t>BE4</w:t>
            </w:r>
          </w:p>
        </w:tc>
        <w:tc>
          <w:tcPr>
            <w:tcW w:w="7240" w:type="dxa"/>
            <w:shd w:val="clear" w:color="auto" w:fill="auto"/>
            <w:noWrap/>
            <w:vAlign w:val="bottom"/>
            <w:hideMark/>
          </w:tcPr>
          <w:p w14:paraId="324EA26E" w14:textId="77777777" w:rsidR="00240400" w:rsidRPr="00463535" w:rsidRDefault="00240400" w:rsidP="00471230">
            <w:pPr>
              <w:rPr>
                <w:rFonts w:cs="Arial"/>
                <w:color w:val="000000"/>
                <w:sz w:val="20"/>
                <w:szCs w:val="20"/>
              </w:rPr>
            </w:pPr>
            <w:r w:rsidRPr="00463535">
              <w:rPr>
                <w:rFonts w:cs="Arial"/>
                <w:color w:val="000000"/>
                <w:sz w:val="20"/>
                <w:szCs w:val="20"/>
              </w:rPr>
              <w:t>4- As sandálias Havaianas induzem sentimentos e emoções.</w:t>
            </w:r>
          </w:p>
        </w:tc>
      </w:tr>
      <w:tr w:rsidR="00240400" w:rsidRPr="00463535" w14:paraId="14686686" w14:textId="77777777" w:rsidTr="00471230">
        <w:trPr>
          <w:trHeight w:val="255"/>
        </w:trPr>
        <w:tc>
          <w:tcPr>
            <w:tcW w:w="1186" w:type="dxa"/>
            <w:vMerge/>
          </w:tcPr>
          <w:p w14:paraId="3AABDE70"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E814AEC" w14:textId="77777777" w:rsidR="00240400" w:rsidRPr="00463535" w:rsidRDefault="00240400" w:rsidP="00471230">
            <w:pPr>
              <w:rPr>
                <w:rFonts w:cs="Arial"/>
                <w:color w:val="000000"/>
                <w:sz w:val="20"/>
                <w:szCs w:val="20"/>
              </w:rPr>
            </w:pPr>
            <w:r w:rsidRPr="00463535">
              <w:rPr>
                <w:rFonts w:cs="Arial"/>
                <w:color w:val="000000"/>
                <w:sz w:val="20"/>
                <w:szCs w:val="20"/>
              </w:rPr>
              <w:t>BE5</w:t>
            </w:r>
          </w:p>
        </w:tc>
        <w:tc>
          <w:tcPr>
            <w:tcW w:w="7240" w:type="dxa"/>
            <w:shd w:val="clear" w:color="auto" w:fill="auto"/>
            <w:noWrap/>
            <w:vAlign w:val="bottom"/>
            <w:hideMark/>
          </w:tcPr>
          <w:p w14:paraId="71243093" w14:textId="77777777" w:rsidR="00240400" w:rsidRPr="00463535" w:rsidRDefault="00240400" w:rsidP="00471230">
            <w:pPr>
              <w:rPr>
                <w:rFonts w:cs="Arial"/>
                <w:color w:val="000000"/>
                <w:sz w:val="20"/>
                <w:szCs w:val="20"/>
              </w:rPr>
            </w:pPr>
            <w:r w:rsidRPr="00463535">
              <w:rPr>
                <w:rFonts w:cs="Arial"/>
                <w:color w:val="000000"/>
                <w:sz w:val="20"/>
                <w:szCs w:val="20"/>
              </w:rPr>
              <w:t>5- A Havaianas é uma marca emocional.</w:t>
            </w:r>
          </w:p>
        </w:tc>
      </w:tr>
      <w:tr w:rsidR="00240400" w:rsidRPr="00463535" w14:paraId="36A9D150" w14:textId="77777777" w:rsidTr="00471230">
        <w:trPr>
          <w:trHeight w:val="255"/>
        </w:trPr>
        <w:tc>
          <w:tcPr>
            <w:tcW w:w="1186" w:type="dxa"/>
            <w:vMerge/>
          </w:tcPr>
          <w:p w14:paraId="0431E48C"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09197560" w14:textId="77777777" w:rsidR="00240400" w:rsidRPr="00463535" w:rsidRDefault="00240400" w:rsidP="00471230">
            <w:pPr>
              <w:rPr>
                <w:rFonts w:cs="Arial"/>
                <w:color w:val="000000"/>
                <w:sz w:val="20"/>
                <w:szCs w:val="20"/>
              </w:rPr>
            </w:pPr>
            <w:r w:rsidRPr="00463535">
              <w:rPr>
                <w:rFonts w:cs="Arial"/>
                <w:color w:val="000000"/>
                <w:sz w:val="20"/>
                <w:szCs w:val="20"/>
              </w:rPr>
              <w:t>BE6</w:t>
            </w:r>
          </w:p>
        </w:tc>
        <w:tc>
          <w:tcPr>
            <w:tcW w:w="7240" w:type="dxa"/>
            <w:shd w:val="clear" w:color="auto" w:fill="auto"/>
            <w:noWrap/>
            <w:vAlign w:val="bottom"/>
            <w:hideMark/>
          </w:tcPr>
          <w:p w14:paraId="30B8A54A" w14:textId="77777777" w:rsidR="00240400" w:rsidRPr="00463535" w:rsidRDefault="00240400" w:rsidP="00471230">
            <w:pPr>
              <w:rPr>
                <w:rFonts w:cs="Arial"/>
                <w:color w:val="000000"/>
                <w:sz w:val="20"/>
                <w:szCs w:val="20"/>
              </w:rPr>
            </w:pPr>
            <w:r w:rsidRPr="00463535">
              <w:rPr>
                <w:rFonts w:cs="Arial"/>
                <w:color w:val="000000"/>
                <w:sz w:val="20"/>
                <w:szCs w:val="20"/>
              </w:rPr>
              <w:t>6- Eu me envolvo em ações físicas e comportamentos quando uso a marca Havaianas.</w:t>
            </w:r>
          </w:p>
        </w:tc>
      </w:tr>
      <w:tr w:rsidR="00240400" w:rsidRPr="00463535" w14:paraId="5ADEC7EC" w14:textId="77777777" w:rsidTr="00471230">
        <w:trPr>
          <w:trHeight w:val="255"/>
        </w:trPr>
        <w:tc>
          <w:tcPr>
            <w:tcW w:w="1186" w:type="dxa"/>
            <w:vMerge/>
          </w:tcPr>
          <w:p w14:paraId="2BCFC434"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5CA6C612" w14:textId="77777777" w:rsidR="00240400" w:rsidRPr="00463535" w:rsidRDefault="00240400" w:rsidP="00471230">
            <w:pPr>
              <w:rPr>
                <w:rFonts w:cs="Arial"/>
                <w:color w:val="000000"/>
                <w:sz w:val="20"/>
                <w:szCs w:val="20"/>
              </w:rPr>
            </w:pPr>
            <w:r w:rsidRPr="00463535">
              <w:rPr>
                <w:rFonts w:cs="Arial"/>
                <w:color w:val="000000"/>
                <w:sz w:val="20"/>
                <w:szCs w:val="20"/>
              </w:rPr>
              <w:t>BE7</w:t>
            </w:r>
          </w:p>
        </w:tc>
        <w:tc>
          <w:tcPr>
            <w:tcW w:w="7240" w:type="dxa"/>
            <w:shd w:val="clear" w:color="auto" w:fill="auto"/>
            <w:noWrap/>
            <w:vAlign w:val="bottom"/>
            <w:hideMark/>
          </w:tcPr>
          <w:p w14:paraId="05098FD0" w14:textId="77777777" w:rsidR="00240400" w:rsidRPr="00463535" w:rsidRDefault="00240400" w:rsidP="00471230">
            <w:pPr>
              <w:rPr>
                <w:rFonts w:cs="Arial"/>
                <w:color w:val="000000"/>
                <w:sz w:val="20"/>
                <w:szCs w:val="20"/>
              </w:rPr>
            </w:pPr>
            <w:r w:rsidRPr="00463535">
              <w:rPr>
                <w:rFonts w:cs="Arial"/>
                <w:color w:val="000000"/>
                <w:sz w:val="20"/>
                <w:szCs w:val="20"/>
              </w:rPr>
              <w:t>7- O uso das sandálias Havaianas resulta em experiências corporais.</w:t>
            </w:r>
          </w:p>
        </w:tc>
      </w:tr>
      <w:tr w:rsidR="00240400" w:rsidRPr="00463535" w14:paraId="2E2E3C20" w14:textId="77777777" w:rsidTr="00471230">
        <w:trPr>
          <w:trHeight w:val="255"/>
        </w:trPr>
        <w:tc>
          <w:tcPr>
            <w:tcW w:w="1186" w:type="dxa"/>
            <w:vMerge/>
          </w:tcPr>
          <w:p w14:paraId="2FA88CC4"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702D017C" w14:textId="77777777" w:rsidR="00240400" w:rsidRPr="00463535" w:rsidRDefault="00240400" w:rsidP="00471230">
            <w:pPr>
              <w:rPr>
                <w:rFonts w:cs="Arial"/>
                <w:color w:val="000000"/>
                <w:sz w:val="20"/>
                <w:szCs w:val="20"/>
              </w:rPr>
            </w:pPr>
            <w:r w:rsidRPr="00463535">
              <w:rPr>
                <w:rFonts w:cs="Arial"/>
                <w:color w:val="000000"/>
                <w:sz w:val="20"/>
                <w:szCs w:val="20"/>
              </w:rPr>
              <w:t>BE8</w:t>
            </w:r>
          </w:p>
        </w:tc>
        <w:tc>
          <w:tcPr>
            <w:tcW w:w="7240" w:type="dxa"/>
            <w:shd w:val="clear" w:color="auto" w:fill="auto"/>
            <w:noWrap/>
            <w:vAlign w:val="bottom"/>
            <w:hideMark/>
          </w:tcPr>
          <w:p w14:paraId="099EDA6D" w14:textId="77777777" w:rsidR="00240400" w:rsidRPr="00463535" w:rsidRDefault="00240400" w:rsidP="00471230">
            <w:pPr>
              <w:rPr>
                <w:rFonts w:cs="Arial"/>
                <w:color w:val="000000"/>
                <w:sz w:val="20"/>
                <w:szCs w:val="20"/>
              </w:rPr>
            </w:pPr>
            <w:r w:rsidRPr="00463535">
              <w:rPr>
                <w:rFonts w:cs="Arial"/>
                <w:color w:val="000000"/>
                <w:sz w:val="20"/>
                <w:szCs w:val="20"/>
              </w:rPr>
              <w:t>8- As sandálias Havaianas são orientadas para a ação.</w:t>
            </w:r>
          </w:p>
        </w:tc>
      </w:tr>
      <w:tr w:rsidR="00240400" w:rsidRPr="00463535" w14:paraId="7E82F55F" w14:textId="77777777" w:rsidTr="00471230">
        <w:trPr>
          <w:trHeight w:val="255"/>
        </w:trPr>
        <w:tc>
          <w:tcPr>
            <w:tcW w:w="1186" w:type="dxa"/>
            <w:vMerge/>
          </w:tcPr>
          <w:p w14:paraId="3EC557C4"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3C4C043" w14:textId="77777777" w:rsidR="00240400" w:rsidRPr="00463535" w:rsidRDefault="00240400" w:rsidP="00471230">
            <w:pPr>
              <w:rPr>
                <w:rFonts w:cs="Arial"/>
                <w:color w:val="000000"/>
                <w:sz w:val="20"/>
                <w:szCs w:val="20"/>
              </w:rPr>
            </w:pPr>
            <w:r w:rsidRPr="00463535">
              <w:rPr>
                <w:rFonts w:cs="Arial"/>
                <w:color w:val="000000"/>
                <w:sz w:val="20"/>
                <w:szCs w:val="20"/>
              </w:rPr>
              <w:t>BE9</w:t>
            </w:r>
          </w:p>
        </w:tc>
        <w:tc>
          <w:tcPr>
            <w:tcW w:w="7240" w:type="dxa"/>
            <w:shd w:val="clear" w:color="auto" w:fill="auto"/>
            <w:noWrap/>
            <w:vAlign w:val="bottom"/>
            <w:hideMark/>
          </w:tcPr>
          <w:p w14:paraId="1E109DD0" w14:textId="77777777" w:rsidR="00240400" w:rsidRPr="00463535" w:rsidRDefault="00240400" w:rsidP="00471230">
            <w:pPr>
              <w:rPr>
                <w:rFonts w:cs="Arial"/>
                <w:color w:val="000000"/>
                <w:sz w:val="20"/>
                <w:szCs w:val="20"/>
              </w:rPr>
            </w:pPr>
            <w:r w:rsidRPr="00463535">
              <w:rPr>
                <w:rFonts w:cs="Arial"/>
                <w:color w:val="000000"/>
                <w:sz w:val="20"/>
                <w:szCs w:val="20"/>
              </w:rPr>
              <w:t>9- Eu paro para prestar atenção quando encontro as sandálias Havaianas.</w:t>
            </w:r>
          </w:p>
        </w:tc>
      </w:tr>
      <w:tr w:rsidR="00240400" w:rsidRPr="00463535" w14:paraId="26A59002" w14:textId="77777777" w:rsidTr="00471230">
        <w:trPr>
          <w:trHeight w:val="255"/>
        </w:trPr>
        <w:tc>
          <w:tcPr>
            <w:tcW w:w="1186" w:type="dxa"/>
            <w:vMerge/>
          </w:tcPr>
          <w:p w14:paraId="010C424A"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4E57BF43" w14:textId="77777777" w:rsidR="00240400" w:rsidRPr="00463535" w:rsidRDefault="00240400" w:rsidP="00471230">
            <w:pPr>
              <w:rPr>
                <w:rFonts w:cs="Arial"/>
                <w:color w:val="000000"/>
                <w:sz w:val="20"/>
                <w:szCs w:val="20"/>
              </w:rPr>
            </w:pPr>
            <w:r w:rsidRPr="00463535">
              <w:rPr>
                <w:rFonts w:cs="Arial"/>
                <w:color w:val="000000"/>
                <w:sz w:val="20"/>
                <w:szCs w:val="20"/>
              </w:rPr>
              <w:t>BE10</w:t>
            </w:r>
          </w:p>
        </w:tc>
        <w:tc>
          <w:tcPr>
            <w:tcW w:w="7240" w:type="dxa"/>
            <w:shd w:val="clear" w:color="auto" w:fill="auto"/>
            <w:noWrap/>
            <w:vAlign w:val="bottom"/>
            <w:hideMark/>
          </w:tcPr>
          <w:p w14:paraId="175157E4" w14:textId="77777777" w:rsidR="00240400" w:rsidRPr="00463535" w:rsidRDefault="00240400" w:rsidP="00471230">
            <w:pPr>
              <w:rPr>
                <w:rFonts w:cs="Arial"/>
                <w:color w:val="000000"/>
                <w:sz w:val="20"/>
                <w:szCs w:val="20"/>
              </w:rPr>
            </w:pPr>
            <w:r w:rsidRPr="00463535">
              <w:rPr>
                <w:rFonts w:cs="Arial"/>
                <w:color w:val="000000"/>
                <w:sz w:val="20"/>
                <w:szCs w:val="20"/>
              </w:rPr>
              <w:t>10- As sandálias Havaianas prendem minha atenção.</w:t>
            </w:r>
          </w:p>
        </w:tc>
      </w:tr>
      <w:tr w:rsidR="00240400" w:rsidRPr="00463535" w14:paraId="3A59A22F" w14:textId="77777777" w:rsidTr="00471230">
        <w:trPr>
          <w:trHeight w:val="255"/>
        </w:trPr>
        <w:tc>
          <w:tcPr>
            <w:tcW w:w="1186" w:type="dxa"/>
            <w:vMerge/>
          </w:tcPr>
          <w:p w14:paraId="38926FD3"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4D8B5FC" w14:textId="77777777" w:rsidR="00240400" w:rsidRPr="00463535" w:rsidRDefault="00240400" w:rsidP="00471230">
            <w:pPr>
              <w:rPr>
                <w:rFonts w:cs="Arial"/>
                <w:color w:val="000000"/>
                <w:sz w:val="20"/>
                <w:szCs w:val="20"/>
              </w:rPr>
            </w:pPr>
            <w:r w:rsidRPr="00463535">
              <w:rPr>
                <w:rFonts w:cs="Arial"/>
                <w:color w:val="000000"/>
                <w:sz w:val="20"/>
                <w:szCs w:val="20"/>
              </w:rPr>
              <w:t>BE11</w:t>
            </w:r>
          </w:p>
        </w:tc>
        <w:tc>
          <w:tcPr>
            <w:tcW w:w="7240" w:type="dxa"/>
            <w:shd w:val="clear" w:color="auto" w:fill="auto"/>
            <w:noWrap/>
            <w:vAlign w:val="bottom"/>
            <w:hideMark/>
          </w:tcPr>
          <w:p w14:paraId="68CA778F" w14:textId="77777777" w:rsidR="00240400" w:rsidRPr="00463535" w:rsidRDefault="00240400" w:rsidP="00471230">
            <w:pPr>
              <w:rPr>
                <w:rFonts w:cs="Arial"/>
                <w:color w:val="000000"/>
                <w:sz w:val="20"/>
                <w:szCs w:val="20"/>
              </w:rPr>
            </w:pPr>
            <w:r w:rsidRPr="00463535">
              <w:rPr>
                <w:rFonts w:cs="Arial"/>
                <w:color w:val="000000"/>
                <w:sz w:val="20"/>
                <w:szCs w:val="20"/>
              </w:rPr>
              <w:t>11- As Sandálias Havaianas estimulam minha curiosidade.</w:t>
            </w:r>
          </w:p>
        </w:tc>
      </w:tr>
      <w:tr w:rsidR="00240400" w:rsidRPr="00463535" w14:paraId="4E87DB38" w14:textId="77777777" w:rsidTr="00471230">
        <w:trPr>
          <w:trHeight w:val="255"/>
        </w:trPr>
        <w:tc>
          <w:tcPr>
            <w:tcW w:w="1186" w:type="dxa"/>
            <w:vMerge w:val="restart"/>
          </w:tcPr>
          <w:p w14:paraId="1BAFBADF" w14:textId="77777777" w:rsidR="00240400" w:rsidRPr="00463535" w:rsidRDefault="00240400" w:rsidP="00471230">
            <w:pPr>
              <w:rPr>
                <w:rFonts w:cs="Arial"/>
                <w:color w:val="000000"/>
                <w:sz w:val="20"/>
                <w:szCs w:val="20"/>
              </w:rPr>
            </w:pPr>
            <w:r w:rsidRPr="00463535">
              <w:rPr>
                <w:rFonts w:cs="Arial"/>
                <w:color w:val="000000"/>
                <w:sz w:val="20"/>
                <w:szCs w:val="20"/>
              </w:rPr>
              <w:t>Satisfação</w:t>
            </w:r>
          </w:p>
        </w:tc>
        <w:tc>
          <w:tcPr>
            <w:tcW w:w="719" w:type="dxa"/>
            <w:shd w:val="clear" w:color="auto" w:fill="auto"/>
            <w:noWrap/>
            <w:vAlign w:val="bottom"/>
            <w:hideMark/>
          </w:tcPr>
          <w:p w14:paraId="3FA0AFAA" w14:textId="77777777" w:rsidR="00240400" w:rsidRPr="00463535" w:rsidRDefault="00240400" w:rsidP="00471230">
            <w:pPr>
              <w:rPr>
                <w:rFonts w:cs="Arial"/>
                <w:color w:val="000000"/>
                <w:sz w:val="20"/>
                <w:szCs w:val="20"/>
              </w:rPr>
            </w:pPr>
            <w:r w:rsidRPr="00463535">
              <w:rPr>
                <w:rFonts w:cs="Arial"/>
                <w:color w:val="000000"/>
                <w:sz w:val="20"/>
                <w:szCs w:val="20"/>
              </w:rPr>
              <w:t>SC1</w:t>
            </w:r>
          </w:p>
        </w:tc>
        <w:tc>
          <w:tcPr>
            <w:tcW w:w="7240" w:type="dxa"/>
            <w:shd w:val="clear" w:color="auto" w:fill="auto"/>
            <w:noWrap/>
            <w:vAlign w:val="bottom"/>
            <w:hideMark/>
          </w:tcPr>
          <w:p w14:paraId="127FDE82" w14:textId="77777777" w:rsidR="00240400" w:rsidRPr="00463535" w:rsidRDefault="00240400" w:rsidP="00471230">
            <w:pPr>
              <w:rPr>
                <w:rFonts w:cs="Arial"/>
                <w:color w:val="000000"/>
                <w:sz w:val="20"/>
                <w:szCs w:val="20"/>
              </w:rPr>
            </w:pPr>
            <w:r w:rsidRPr="00463535">
              <w:rPr>
                <w:rFonts w:cs="Arial"/>
                <w:color w:val="000000"/>
                <w:sz w:val="20"/>
                <w:szCs w:val="20"/>
              </w:rPr>
              <w:t>12- Estou muito satisfeito por usar as sandálias Havaianas.</w:t>
            </w:r>
          </w:p>
        </w:tc>
      </w:tr>
      <w:tr w:rsidR="00240400" w:rsidRPr="00463535" w14:paraId="74F692D3" w14:textId="77777777" w:rsidTr="00471230">
        <w:trPr>
          <w:trHeight w:val="255"/>
        </w:trPr>
        <w:tc>
          <w:tcPr>
            <w:tcW w:w="1186" w:type="dxa"/>
            <w:vMerge/>
          </w:tcPr>
          <w:p w14:paraId="4CF1E3D0"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76BD6EB0" w14:textId="77777777" w:rsidR="00240400" w:rsidRPr="00463535" w:rsidRDefault="00240400" w:rsidP="00471230">
            <w:pPr>
              <w:rPr>
                <w:rFonts w:cs="Arial"/>
                <w:color w:val="000000"/>
                <w:sz w:val="20"/>
                <w:szCs w:val="20"/>
              </w:rPr>
            </w:pPr>
            <w:r w:rsidRPr="00463535">
              <w:rPr>
                <w:rFonts w:cs="Arial"/>
                <w:color w:val="000000"/>
                <w:sz w:val="20"/>
                <w:szCs w:val="20"/>
              </w:rPr>
              <w:t>SC2</w:t>
            </w:r>
          </w:p>
        </w:tc>
        <w:tc>
          <w:tcPr>
            <w:tcW w:w="7240" w:type="dxa"/>
            <w:shd w:val="clear" w:color="auto" w:fill="auto"/>
            <w:noWrap/>
            <w:vAlign w:val="bottom"/>
            <w:hideMark/>
          </w:tcPr>
          <w:p w14:paraId="5C4C44C1" w14:textId="77777777" w:rsidR="00240400" w:rsidRPr="00463535" w:rsidRDefault="00240400" w:rsidP="00471230">
            <w:pPr>
              <w:rPr>
                <w:rFonts w:cs="Arial"/>
                <w:color w:val="000000"/>
                <w:sz w:val="20"/>
                <w:szCs w:val="20"/>
              </w:rPr>
            </w:pPr>
            <w:r w:rsidRPr="00463535">
              <w:rPr>
                <w:rFonts w:cs="Arial"/>
                <w:color w:val="000000"/>
                <w:sz w:val="20"/>
                <w:szCs w:val="20"/>
              </w:rPr>
              <w:t>13- Estou muito feliz com as sandálias Havaianas.</w:t>
            </w:r>
          </w:p>
        </w:tc>
      </w:tr>
      <w:tr w:rsidR="00240400" w:rsidRPr="00463535" w14:paraId="56432D30" w14:textId="77777777" w:rsidTr="00471230">
        <w:trPr>
          <w:trHeight w:val="255"/>
        </w:trPr>
        <w:tc>
          <w:tcPr>
            <w:tcW w:w="1186" w:type="dxa"/>
            <w:vMerge/>
          </w:tcPr>
          <w:p w14:paraId="326BAC61"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7C0C54D" w14:textId="77777777" w:rsidR="00240400" w:rsidRPr="00463535" w:rsidRDefault="00240400" w:rsidP="00471230">
            <w:pPr>
              <w:rPr>
                <w:rFonts w:cs="Arial"/>
                <w:color w:val="000000"/>
                <w:sz w:val="20"/>
                <w:szCs w:val="20"/>
              </w:rPr>
            </w:pPr>
            <w:r w:rsidRPr="00463535">
              <w:rPr>
                <w:rFonts w:cs="Arial"/>
                <w:color w:val="000000"/>
                <w:sz w:val="20"/>
                <w:szCs w:val="20"/>
              </w:rPr>
              <w:t>SC3</w:t>
            </w:r>
          </w:p>
        </w:tc>
        <w:tc>
          <w:tcPr>
            <w:tcW w:w="7240" w:type="dxa"/>
            <w:shd w:val="clear" w:color="auto" w:fill="auto"/>
            <w:noWrap/>
            <w:vAlign w:val="bottom"/>
            <w:hideMark/>
          </w:tcPr>
          <w:p w14:paraId="695E006C" w14:textId="77777777" w:rsidR="00240400" w:rsidRPr="00463535" w:rsidRDefault="00240400" w:rsidP="00471230">
            <w:pPr>
              <w:rPr>
                <w:rFonts w:cs="Arial"/>
                <w:color w:val="000000"/>
                <w:sz w:val="20"/>
                <w:szCs w:val="20"/>
              </w:rPr>
            </w:pPr>
            <w:r w:rsidRPr="00463535">
              <w:rPr>
                <w:rFonts w:cs="Arial"/>
                <w:color w:val="000000"/>
                <w:sz w:val="20"/>
                <w:szCs w:val="20"/>
              </w:rPr>
              <w:t>14- As sandálias Havaianas satisfazem minhas necessidades.</w:t>
            </w:r>
          </w:p>
        </w:tc>
      </w:tr>
      <w:tr w:rsidR="00240400" w:rsidRPr="00463535" w14:paraId="746ADC10" w14:textId="77777777" w:rsidTr="00471230">
        <w:trPr>
          <w:trHeight w:val="255"/>
        </w:trPr>
        <w:tc>
          <w:tcPr>
            <w:tcW w:w="1186" w:type="dxa"/>
            <w:vMerge/>
          </w:tcPr>
          <w:p w14:paraId="6A29713D"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52EA1317" w14:textId="77777777" w:rsidR="00240400" w:rsidRPr="00463535" w:rsidRDefault="00240400" w:rsidP="00471230">
            <w:pPr>
              <w:rPr>
                <w:rFonts w:cs="Arial"/>
                <w:color w:val="000000"/>
                <w:sz w:val="20"/>
                <w:szCs w:val="20"/>
              </w:rPr>
            </w:pPr>
            <w:r w:rsidRPr="00463535">
              <w:rPr>
                <w:rFonts w:cs="Arial"/>
                <w:color w:val="000000"/>
                <w:sz w:val="20"/>
                <w:szCs w:val="20"/>
              </w:rPr>
              <w:t>SC4</w:t>
            </w:r>
          </w:p>
        </w:tc>
        <w:tc>
          <w:tcPr>
            <w:tcW w:w="7240" w:type="dxa"/>
            <w:shd w:val="clear" w:color="auto" w:fill="auto"/>
            <w:noWrap/>
            <w:vAlign w:val="bottom"/>
            <w:hideMark/>
          </w:tcPr>
          <w:p w14:paraId="78EB42B4" w14:textId="77777777" w:rsidR="00240400" w:rsidRPr="00463535" w:rsidRDefault="00240400" w:rsidP="00471230">
            <w:pPr>
              <w:rPr>
                <w:rFonts w:cs="Arial"/>
                <w:color w:val="000000"/>
                <w:sz w:val="20"/>
                <w:szCs w:val="20"/>
              </w:rPr>
            </w:pPr>
            <w:r w:rsidRPr="00463535">
              <w:rPr>
                <w:rFonts w:cs="Arial"/>
                <w:color w:val="000000"/>
                <w:sz w:val="20"/>
                <w:szCs w:val="20"/>
              </w:rPr>
              <w:t>15- Os produtos das Havaianas são muito satisfatórios.</w:t>
            </w:r>
          </w:p>
        </w:tc>
      </w:tr>
      <w:tr w:rsidR="00240400" w:rsidRPr="00463535" w14:paraId="02F1E606" w14:textId="77777777" w:rsidTr="00471230">
        <w:trPr>
          <w:trHeight w:val="255"/>
        </w:trPr>
        <w:tc>
          <w:tcPr>
            <w:tcW w:w="1186" w:type="dxa"/>
            <w:vMerge/>
          </w:tcPr>
          <w:p w14:paraId="42894893"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27B2057F" w14:textId="77777777" w:rsidR="00240400" w:rsidRPr="00463535" w:rsidRDefault="00240400" w:rsidP="00471230">
            <w:pPr>
              <w:rPr>
                <w:rFonts w:cs="Arial"/>
                <w:color w:val="000000"/>
                <w:sz w:val="20"/>
                <w:szCs w:val="20"/>
              </w:rPr>
            </w:pPr>
            <w:r w:rsidRPr="00463535">
              <w:rPr>
                <w:rFonts w:cs="Arial"/>
                <w:color w:val="000000"/>
                <w:sz w:val="20"/>
                <w:szCs w:val="20"/>
              </w:rPr>
              <w:t>SC5</w:t>
            </w:r>
          </w:p>
        </w:tc>
        <w:tc>
          <w:tcPr>
            <w:tcW w:w="7240" w:type="dxa"/>
            <w:shd w:val="clear" w:color="auto" w:fill="auto"/>
            <w:noWrap/>
            <w:vAlign w:val="bottom"/>
            <w:hideMark/>
          </w:tcPr>
          <w:p w14:paraId="7389A7A9" w14:textId="77777777" w:rsidR="00240400" w:rsidRPr="00463535" w:rsidRDefault="00240400" w:rsidP="00471230">
            <w:pPr>
              <w:rPr>
                <w:rFonts w:cs="Arial"/>
                <w:color w:val="000000"/>
                <w:sz w:val="20"/>
                <w:szCs w:val="20"/>
              </w:rPr>
            </w:pPr>
            <w:r w:rsidRPr="00463535">
              <w:rPr>
                <w:rFonts w:cs="Arial"/>
                <w:color w:val="000000"/>
                <w:sz w:val="20"/>
                <w:szCs w:val="20"/>
              </w:rPr>
              <w:t>16- Tomei a decisão certa quando decidi usar as sandálias Havaianas.</w:t>
            </w:r>
          </w:p>
        </w:tc>
      </w:tr>
      <w:tr w:rsidR="00240400" w:rsidRPr="00463535" w14:paraId="659F9013" w14:textId="77777777" w:rsidTr="00471230">
        <w:trPr>
          <w:trHeight w:val="255"/>
        </w:trPr>
        <w:tc>
          <w:tcPr>
            <w:tcW w:w="1186" w:type="dxa"/>
            <w:vMerge/>
          </w:tcPr>
          <w:p w14:paraId="15122FC0"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75BE9BBC" w14:textId="77777777" w:rsidR="00240400" w:rsidRPr="00463535" w:rsidRDefault="00240400" w:rsidP="00471230">
            <w:pPr>
              <w:rPr>
                <w:rFonts w:cs="Arial"/>
                <w:color w:val="000000"/>
                <w:sz w:val="20"/>
                <w:szCs w:val="20"/>
              </w:rPr>
            </w:pPr>
            <w:r w:rsidRPr="00463535">
              <w:rPr>
                <w:rFonts w:cs="Arial"/>
                <w:color w:val="000000"/>
                <w:sz w:val="20"/>
                <w:szCs w:val="20"/>
              </w:rPr>
              <w:t>SC6</w:t>
            </w:r>
          </w:p>
        </w:tc>
        <w:tc>
          <w:tcPr>
            <w:tcW w:w="7240" w:type="dxa"/>
            <w:shd w:val="clear" w:color="auto" w:fill="auto"/>
            <w:noWrap/>
            <w:vAlign w:val="bottom"/>
            <w:hideMark/>
          </w:tcPr>
          <w:p w14:paraId="2C697AFA" w14:textId="77777777" w:rsidR="00240400" w:rsidRPr="00463535" w:rsidRDefault="00240400" w:rsidP="00471230">
            <w:pPr>
              <w:rPr>
                <w:rFonts w:cs="Arial"/>
                <w:color w:val="000000"/>
                <w:sz w:val="20"/>
                <w:szCs w:val="20"/>
              </w:rPr>
            </w:pPr>
            <w:r w:rsidRPr="00463535">
              <w:rPr>
                <w:rFonts w:cs="Arial"/>
                <w:color w:val="000000"/>
                <w:sz w:val="20"/>
                <w:szCs w:val="20"/>
              </w:rPr>
              <w:t>17- Eu sou viciado em usar as sandálias Havaianas de alguma forma.</w:t>
            </w:r>
          </w:p>
        </w:tc>
      </w:tr>
      <w:tr w:rsidR="00240400" w:rsidRPr="00463535" w14:paraId="67E97628" w14:textId="77777777" w:rsidTr="00471230">
        <w:trPr>
          <w:trHeight w:val="255"/>
        </w:trPr>
        <w:tc>
          <w:tcPr>
            <w:tcW w:w="1186" w:type="dxa"/>
            <w:vMerge w:val="restart"/>
          </w:tcPr>
          <w:p w14:paraId="35671F24" w14:textId="77777777" w:rsidR="00240400" w:rsidRPr="00463535" w:rsidRDefault="00240400" w:rsidP="00471230">
            <w:pPr>
              <w:rPr>
                <w:rFonts w:cs="Arial"/>
                <w:color w:val="000000"/>
                <w:sz w:val="20"/>
                <w:szCs w:val="20"/>
              </w:rPr>
            </w:pPr>
            <w:r w:rsidRPr="00463535">
              <w:rPr>
                <w:rFonts w:cs="Arial"/>
                <w:color w:val="000000"/>
                <w:sz w:val="20"/>
                <w:szCs w:val="20"/>
              </w:rPr>
              <w:t>Confiança na Marca</w:t>
            </w:r>
          </w:p>
        </w:tc>
        <w:tc>
          <w:tcPr>
            <w:tcW w:w="719" w:type="dxa"/>
            <w:shd w:val="clear" w:color="auto" w:fill="auto"/>
            <w:noWrap/>
            <w:vAlign w:val="bottom"/>
            <w:hideMark/>
          </w:tcPr>
          <w:p w14:paraId="502273AE" w14:textId="77777777" w:rsidR="00240400" w:rsidRPr="00463535" w:rsidRDefault="00240400" w:rsidP="00471230">
            <w:pPr>
              <w:rPr>
                <w:rFonts w:cs="Arial"/>
                <w:color w:val="000000"/>
                <w:sz w:val="20"/>
                <w:szCs w:val="20"/>
              </w:rPr>
            </w:pPr>
            <w:r w:rsidRPr="00463535">
              <w:rPr>
                <w:rFonts w:cs="Arial"/>
                <w:color w:val="000000"/>
                <w:sz w:val="20"/>
                <w:szCs w:val="20"/>
              </w:rPr>
              <w:t>BT1</w:t>
            </w:r>
          </w:p>
        </w:tc>
        <w:tc>
          <w:tcPr>
            <w:tcW w:w="7240" w:type="dxa"/>
            <w:shd w:val="clear" w:color="auto" w:fill="auto"/>
            <w:noWrap/>
            <w:vAlign w:val="bottom"/>
            <w:hideMark/>
          </w:tcPr>
          <w:p w14:paraId="54BCBE9D" w14:textId="77777777" w:rsidR="00240400" w:rsidRPr="00463535" w:rsidRDefault="00240400" w:rsidP="00471230">
            <w:pPr>
              <w:rPr>
                <w:rFonts w:cs="Arial"/>
                <w:color w:val="000000"/>
                <w:sz w:val="20"/>
                <w:szCs w:val="20"/>
              </w:rPr>
            </w:pPr>
            <w:r w:rsidRPr="00463535">
              <w:rPr>
                <w:rFonts w:cs="Arial"/>
                <w:color w:val="000000"/>
                <w:sz w:val="20"/>
                <w:szCs w:val="20"/>
              </w:rPr>
              <w:t>18- As sandálias Havaianas são confortáveis.</w:t>
            </w:r>
          </w:p>
        </w:tc>
      </w:tr>
      <w:tr w:rsidR="00240400" w:rsidRPr="00463535" w14:paraId="727121D9" w14:textId="77777777" w:rsidTr="00471230">
        <w:trPr>
          <w:trHeight w:val="255"/>
        </w:trPr>
        <w:tc>
          <w:tcPr>
            <w:tcW w:w="1186" w:type="dxa"/>
            <w:vMerge/>
          </w:tcPr>
          <w:p w14:paraId="0266D6AB"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E461472" w14:textId="77777777" w:rsidR="00240400" w:rsidRPr="00463535" w:rsidRDefault="00240400" w:rsidP="00471230">
            <w:pPr>
              <w:rPr>
                <w:rFonts w:cs="Arial"/>
                <w:color w:val="000000"/>
                <w:sz w:val="20"/>
                <w:szCs w:val="20"/>
              </w:rPr>
            </w:pPr>
            <w:r w:rsidRPr="00463535">
              <w:rPr>
                <w:rFonts w:cs="Arial"/>
                <w:color w:val="000000"/>
                <w:sz w:val="20"/>
                <w:szCs w:val="20"/>
              </w:rPr>
              <w:t>BT2</w:t>
            </w:r>
          </w:p>
        </w:tc>
        <w:tc>
          <w:tcPr>
            <w:tcW w:w="7240" w:type="dxa"/>
            <w:shd w:val="clear" w:color="auto" w:fill="auto"/>
            <w:noWrap/>
            <w:vAlign w:val="bottom"/>
            <w:hideMark/>
          </w:tcPr>
          <w:p w14:paraId="218B2758" w14:textId="77777777" w:rsidR="00240400" w:rsidRPr="00463535" w:rsidRDefault="00240400" w:rsidP="00471230">
            <w:pPr>
              <w:rPr>
                <w:rFonts w:cs="Arial"/>
                <w:color w:val="000000"/>
                <w:sz w:val="20"/>
                <w:szCs w:val="20"/>
              </w:rPr>
            </w:pPr>
            <w:r w:rsidRPr="00463535">
              <w:rPr>
                <w:rFonts w:cs="Arial"/>
                <w:color w:val="000000"/>
                <w:sz w:val="20"/>
                <w:szCs w:val="20"/>
              </w:rPr>
              <w:t>19- As sandálias Havaianas atendem minhas expectativas.</w:t>
            </w:r>
          </w:p>
        </w:tc>
      </w:tr>
      <w:tr w:rsidR="00240400" w:rsidRPr="00463535" w14:paraId="65B42619" w14:textId="77777777" w:rsidTr="00471230">
        <w:trPr>
          <w:trHeight w:val="255"/>
        </w:trPr>
        <w:tc>
          <w:tcPr>
            <w:tcW w:w="1186" w:type="dxa"/>
            <w:vMerge/>
          </w:tcPr>
          <w:p w14:paraId="792C7B96"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A8E3024" w14:textId="77777777" w:rsidR="00240400" w:rsidRPr="00463535" w:rsidRDefault="00240400" w:rsidP="00471230">
            <w:pPr>
              <w:rPr>
                <w:rFonts w:cs="Arial"/>
                <w:color w:val="000000"/>
                <w:sz w:val="20"/>
                <w:szCs w:val="20"/>
              </w:rPr>
            </w:pPr>
            <w:r w:rsidRPr="00463535">
              <w:rPr>
                <w:rFonts w:cs="Arial"/>
                <w:color w:val="000000"/>
                <w:sz w:val="20"/>
                <w:szCs w:val="20"/>
              </w:rPr>
              <w:t>BT3</w:t>
            </w:r>
          </w:p>
        </w:tc>
        <w:tc>
          <w:tcPr>
            <w:tcW w:w="7240" w:type="dxa"/>
            <w:shd w:val="clear" w:color="auto" w:fill="auto"/>
            <w:noWrap/>
            <w:vAlign w:val="bottom"/>
            <w:hideMark/>
          </w:tcPr>
          <w:p w14:paraId="7BD99849" w14:textId="77777777" w:rsidR="00240400" w:rsidRPr="00463535" w:rsidRDefault="00240400" w:rsidP="00471230">
            <w:pPr>
              <w:rPr>
                <w:rFonts w:cs="Arial"/>
                <w:color w:val="000000"/>
                <w:sz w:val="20"/>
                <w:szCs w:val="20"/>
              </w:rPr>
            </w:pPr>
            <w:r w:rsidRPr="00463535">
              <w:rPr>
                <w:rFonts w:cs="Arial"/>
                <w:color w:val="000000"/>
                <w:sz w:val="20"/>
                <w:szCs w:val="20"/>
              </w:rPr>
              <w:t>20- Eu me sinto confiante em usar as sandálias Havaianas.</w:t>
            </w:r>
          </w:p>
        </w:tc>
      </w:tr>
      <w:tr w:rsidR="00240400" w:rsidRPr="00463535" w14:paraId="086E8AD2" w14:textId="77777777" w:rsidTr="00471230">
        <w:trPr>
          <w:trHeight w:val="255"/>
        </w:trPr>
        <w:tc>
          <w:tcPr>
            <w:tcW w:w="1186" w:type="dxa"/>
            <w:vMerge/>
          </w:tcPr>
          <w:p w14:paraId="4B267768"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1DBFA0F5" w14:textId="77777777" w:rsidR="00240400" w:rsidRPr="00463535" w:rsidRDefault="00240400" w:rsidP="00471230">
            <w:pPr>
              <w:rPr>
                <w:rFonts w:cs="Arial"/>
                <w:color w:val="000000"/>
                <w:sz w:val="20"/>
                <w:szCs w:val="20"/>
              </w:rPr>
            </w:pPr>
            <w:r w:rsidRPr="00463535">
              <w:rPr>
                <w:rFonts w:cs="Arial"/>
                <w:color w:val="000000"/>
                <w:sz w:val="20"/>
                <w:szCs w:val="20"/>
              </w:rPr>
              <w:t>BT4</w:t>
            </w:r>
          </w:p>
        </w:tc>
        <w:tc>
          <w:tcPr>
            <w:tcW w:w="7240" w:type="dxa"/>
            <w:shd w:val="clear" w:color="auto" w:fill="auto"/>
            <w:noWrap/>
            <w:vAlign w:val="bottom"/>
            <w:hideMark/>
          </w:tcPr>
          <w:p w14:paraId="5B8E981E" w14:textId="77777777" w:rsidR="00240400" w:rsidRPr="00463535" w:rsidRDefault="00240400" w:rsidP="00471230">
            <w:pPr>
              <w:rPr>
                <w:rFonts w:cs="Arial"/>
                <w:color w:val="000000"/>
                <w:sz w:val="20"/>
                <w:szCs w:val="20"/>
              </w:rPr>
            </w:pPr>
            <w:r w:rsidRPr="00463535">
              <w:rPr>
                <w:rFonts w:cs="Arial"/>
                <w:color w:val="000000"/>
                <w:sz w:val="20"/>
                <w:szCs w:val="20"/>
              </w:rPr>
              <w:t>21- As sandálias Havaianas garantem o meu conforto.</w:t>
            </w:r>
          </w:p>
        </w:tc>
      </w:tr>
      <w:tr w:rsidR="00240400" w:rsidRPr="00463535" w14:paraId="21520DDA" w14:textId="77777777" w:rsidTr="00471230">
        <w:trPr>
          <w:trHeight w:val="255"/>
        </w:trPr>
        <w:tc>
          <w:tcPr>
            <w:tcW w:w="1186" w:type="dxa"/>
            <w:vMerge/>
          </w:tcPr>
          <w:p w14:paraId="13D05E8D"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BC80CE8" w14:textId="77777777" w:rsidR="00240400" w:rsidRPr="00463535" w:rsidRDefault="00240400" w:rsidP="00471230">
            <w:pPr>
              <w:rPr>
                <w:rFonts w:cs="Arial"/>
                <w:color w:val="000000"/>
                <w:sz w:val="20"/>
                <w:szCs w:val="20"/>
              </w:rPr>
            </w:pPr>
            <w:r w:rsidRPr="00463535">
              <w:rPr>
                <w:rFonts w:cs="Arial"/>
                <w:color w:val="000000"/>
                <w:sz w:val="20"/>
                <w:szCs w:val="20"/>
              </w:rPr>
              <w:t>BT5</w:t>
            </w:r>
          </w:p>
        </w:tc>
        <w:tc>
          <w:tcPr>
            <w:tcW w:w="7240" w:type="dxa"/>
            <w:shd w:val="clear" w:color="auto" w:fill="auto"/>
            <w:noWrap/>
            <w:vAlign w:val="bottom"/>
            <w:hideMark/>
          </w:tcPr>
          <w:p w14:paraId="04A3F747" w14:textId="77777777" w:rsidR="00240400" w:rsidRPr="00463535" w:rsidRDefault="00240400" w:rsidP="00471230">
            <w:pPr>
              <w:rPr>
                <w:rFonts w:cs="Arial"/>
                <w:color w:val="000000"/>
                <w:sz w:val="20"/>
                <w:szCs w:val="20"/>
              </w:rPr>
            </w:pPr>
            <w:r w:rsidRPr="00463535">
              <w:rPr>
                <w:rFonts w:cs="Arial"/>
                <w:color w:val="000000"/>
                <w:sz w:val="20"/>
                <w:szCs w:val="20"/>
              </w:rPr>
              <w:t>22- As sandálias Havaianas garantem a satisfação.</w:t>
            </w:r>
          </w:p>
        </w:tc>
      </w:tr>
      <w:tr w:rsidR="00240400" w:rsidRPr="00463535" w14:paraId="35BD5943" w14:textId="77777777" w:rsidTr="00471230">
        <w:trPr>
          <w:trHeight w:val="255"/>
        </w:trPr>
        <w:tc>
          <w:tcPr>
            <w:tcW w:w="1186" w:type="dxa"/>
            <w:vMerge/>
          </w:tcPr>
          <w:p w14:paraId="63EA1A5E"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27026E81" w14:textId="77777777" w:rsidR="00240400" w:rsidRPr="00463535" w:rsidRDefault="00240400" w:rsidP="00471230">
            <w:pPr>
              <w:rPr>
                <w:rFonts w:cs="Arial"/>
                <w:color w:val="000000"/>
                <w:sz w:val="20"/>
                <w:szCs w:val="20"/>
              </w:rPr>
            </w:pPr>
            <w:r w:rsidRPr="00463535">
              <w:rPr>
                <w:rFonts w:cs="Arial"/>
                <w:color w:val="000000"/>
                <w:sz w:val="20"/>
                <w:szCs w:val="20"/>
              </w:rPr>
              <w:t>BT6</w:t>
            </w:r>
          </w:p>
        </w:tc>
        <w:tc>
          <w:tcPr>
            <w:tcW w:w="7240" w:type="dxa"/>
            <w:shd w:val="clear" w:color="auto" w:fill="auto"/>
            <w:noWrap/>
            <w:vAlign w:val="bottom"/>
            <w:hideMark/>
          </w:tcPr>
          <w:p w14:paraId="235602FD" w14:textId="77777777" w:rsidR="00240400" w:rsidRPr="00463535" w:rsidRDefault="00240400" w:rsidP="00471230">
            <w:pPr>
              <w:rPr>
                <w:rFonts w:cs="Arial"/>
                <w:color w:val="000000"/>
                <w:sz w:val="20"/>
                <w:szCs w:val="20"/>
              </w:rPr>
            </w:pPr>
            <w:r w:rsidRPr="00463535">
              <w:rPr>
                <w:rFonts w:cs="Arial"/>
                <w:color w:val="000000"/>
                <w:sz w:val="20"/>
                <w:szCs w:val="20"/>
              </w:rPr>
              <w:t>23- As sandálias Havaianas apresentam comunicação honesta e sincera.</w:t>
            </w:r>
          </w:p>
        </w:tc>
      </w:tr>
      <w:tr w:rsidR="00240400" w:rsidRPr="00463535" w14:paraId="39A683BF" w14:textId="77777777" w:rsidTr="00471230">
        <w:trPr>
          <w:trHeight w:val="255"/>
        </w:trPr>
        <w:tc>
          <w:tcPr>
            <w:tcW w:w="1186" w:type="dxa"/>
            <w:vMerge/>
          </w:tcPr>
          <w:p w14:paraId="3C161F67"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7BF97DF" w14:textId="77777777" w:rsidR="00240400" w:rsidRPr="00463535" w:rsidRDefault="00240400" w:rsidP="00471230">
            <w:pPr>
              <w:rPr>
                <w:rFonts w:cs="Arial"/>
                <w:color w:val="000000"/>
                <w:sz w:val="20"/>
                <w:szCs w:val="20"/>
              </w:rPr>
            </w:pPr>
            <w:r w:rsidRPr="00463535">
              <w:rPr>
                <w:rFonts w:cs="Arial"/>
                <w:color w:val="000000"/>
                <w:sz w:val="20"/>
                <w:szCs w:val="20"/>
              </w:rPr>
              <w:t>BT7</w:t>
            </w:r>
          </w:p>
        </w:tc>
        <w:tc>
          <w:tcPr>
            <w:tcW w:w="7240" w:type="dxa"/>
            <w:shd w:val="clear" w:color="auto" w:fill="auto"/>
            <w:noWrap/>
            <w:vAlign w:val="bottom"/>
            <w:hideMark/>
          </w:tcPr>
          <w:p w14:paraId="4C321D9A" w14:textId="77777777" w:rsidR="00240400" w:rsidRPr="00463535" w:rsidRDefault="00240400" w:rsidP="00471230">
            <w:pPr>
              <w:rPr>
                <w:rFonts w:cs="Arial"/>
                <w:color w:val="000000"/>
                <w:sz w:val="20"/>
                <w:szCs w:val="20"/>
              </w:rPr>
            </w:pPr>
            <w:r w:rsidRPr="00463535">
              <w:rPr>
                <w:rFonts w:cs="Arial"/>
                <w:color w:val="000000"/>
                <w:sz w:val="20"/>
                <w:szCs w:val="20"/>
              </w:rPr>
              <w:t>24- As Havaianas fazem qualquer esforço para me satisfazer.</w:t>
            </w:r>
          </w:p>
        </w:tc>
      </w:tr>
      <w:tr w:rsidR="00240400" w:rsidRPr="00463535" w14:paraId="3B57B2A2" w14:textId="77777777" w:rsidTr="00471230">
        <w:trPr>
          <w:trHeight w:val="255"/>
        </w:trPr>
        <w:tc>
          <w:tcPr>
            <w:tcW w:w="1186" w:type="dxa"/>
            <w:vMerge/>
          </w:tcPr>
          <w:p w14:paraId="44191851"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11C6C4C7" w14:textId="77777777" w:rsidR="00240400" w:rsidRPr="00463535" w:rsidRDefault="00240400" w:rsidP="00471230">
            <w:pPr>
              <w:rPr>
                <w:rFonts w:cs="Arial"/>
                <w:color w:val="000000"/>
                <w:sz w:val="20"/>
                <w:szCs w:val="20"/>
              </w:rPr>
            </w:pPr>
            <w:r w:rsidRPr="00463535">
              <w:rPr>
                <w:rFonts w:cs="Arial"/>
                <w:color w:val="000000"/>
                <w:sz w:val="20"/>
                <w:szCs w:val="20"/>
              </w:rPr>
              <w:t>BT8</w:t>
            </w:r>
          </w:p>
        </w:tc>
        <w:tc>
          <w:tcPr>
            <w:tcW w:w="7240" w:type="dxa"/>
            <w:shd w:val="clear" w:color="auto" w:fill="auto"/>
            <w:noWrap/>
            <w:vAlign w:val="bottom"/>
            <w:hideMark/>
          </w:tcPr>
          <w:p w14:paraId="1177C89C" w14:textId="77777777" w:rsidR="00240400" w:rsidRPr="00463535" w:rsidRDefault="00240400" w:rsidP="00471230">
            <w:pPr>
              <w:rPr>
                <w:rFonts w:cs="Arial"/>
                <w:color w:val="000000"/>
                <w:sz w:val="20"/>
                <w:szCs w:val="20"/>
              </w:rPr>
            </w:pPr>
            <w:r w:rsidRPr="00463535">
              <w:rPr>
                <w:rFonts w:cs="Arial"/>
                <w:color w:val="000000"/>
                <w:sz w:val="20"/>
                <w:szCs w:val="20"/>
              </w:rPr>
              <w:t>25- As Havaianas me compensariam de alguma forma se tivesse problemas com o produto.</w:t>
            </w:r>
          </w:p>
        </w:tc>
      </w:tr>
      <w:tr w:rsidR="00240400" w:rsidRPr="00463535" w14:paraId="3D9D5BDC" w14:textId="77777777" w:rsidTr="00471230">
        <w:trPr>
          <w:trHeight w:val="255"/>
        </w:trPr>
        <w:tc>
          <w:tcPr>
            <w:tcW w:w="1186" w:type="dxa"/>
            <w:vMerge w:val="restart"/>
          </w:tcPr>
          <w:p w14:paraId="2E6CBFE7" w14:textId="77777777" w:rsidR="00240400" w:rsidRPr="00463535" w:rsidRDefault="00240400" w:rsidP="00471230">
            <w:pPr>
              <w:rPr>
                <w:rFonts w:cs="Arial"/>
                <w:color w:val="000000"/>
                <w:sz w:val="20"/>
                <w:szCs w:val="20"/>
              </w:rPr>
            </w:pPr>
            <w:r w:rsidRPr="00463535">
              <w:rPr>
                <w:rFonts w:cs="Arial"/>
                <w:color w:val="000000"/>
                <w:sz w:val="20"/>
                <w:szCs w:val="20"/>
              </w:rPr>
              <w:t>Lealdade a Marca</w:t>
            </w:r>
          </w:p>
        </w:tc>
        <w:tc>
          <w:tcPr>
            <w:tcW w:w="719" w:type="dxa"/>
            <w:shd w:val="clear" w:color="auto" w:fill="auto"/>
            <w:noWrap/>
            <w:vAlign w:val="bottom"/>
            <w:hideMark/>
          </w:tcPr>
          <w:p w14:paraId="1D0ACC99" w14:textId="77777777" w:rsidR="00240400" w:rsidRPr="00463535" w:rsidRDefault="00240400" w:rsidP="00471230">
            <w:pPr>
              <w:rPr>
                <w:rFonts w:cs="Arial"/>
                <w:color w:val="000000"/>
                <w:sz w:val="20"/>
                <w:szCs w:val="20"/>
              </w:rPr>
            </w:pPr>
            <w:r w:rsidRPr="00463535">
              <w:rPr>
                <w:rFonts w:cs="Arial"/>
                <w:color w:val="000000"/>
                <w:sz w:val="20"/>
                <w:szCs w:val="20"/>
              </w:rPr>
              <w:t>LC1</w:t>
            </w:r>
          </w:p>
        </w:tc>
        <w:tc>
          <w:tcPr>
            <w:tcW w:w="7240" w:type="dxa"/>
            <w:shd w:val="clear" w:color="auto" w:fill="auto"/>
            <w:noWrap/>
            <w:vAlign w:val="bottom"/>
            <w:hideMark/>
          </w:tcPr>
          <w:p w14:paraId="4257CE97" w14:textId="77777777" w:rsidR="00240400" w:rsidRPr="00463535" w:rsidRDefault="00240400" w:rsidP="00471230">
            <w:pPr>
              <w:rPr>
                <w:rFonts w:cs="Arial"/>
                <w:color w:val="000000"/>
                <w:sz w:val="20"/>
                <w:szCs w:val="20"/>
              </w:rPr>
            </w:pPr>
            <w:r w:rsidRPr="00463535">
              <w:rPr>
                <w:rFonts w:cs="Arial"/>
                <w:color w:val="000000"/>
                <w:sz w:val="20"/>
                <w:szCs w:val="20"/>
              </w:rPr>
              <w:t>26- Pretendo comprar as sandálias Havaianas em um futuro próximo.</w:t>
            </w:r>
          </w:p>
        </w:tc>
      </w:tr>
      <w:tr w:rsidR="00240400" w:rsidRPr="00463535" w14:paraId="34182800" w14:textId="77777777" w:rsidTr="00471230">
        <w:trPr>
          <w:trHeight w:val="255"/>
        </w:trPr>
        <w:tc>
          <w:tcPr>
            <w:tcW w:w="1186" w:type="dxa"/>
            <w:vMerge/>
          </w:tcPr>
          <w:p w14:paraId="58D9DB11"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38B5F457" w14:textId="77777777" w:rsidR="00240400" w:rsidRPr="00463535" w:rsidRDefault="00240400" w:rsidP="00471230">
            <w:pPr>
              <w:rPr>
                <w:rFonts w:cs="Arial"/>
                <w:color w:val="000000"/>
                <w:sz w:val="20"/>
                <w:szCs w:val="20"/>
              </w:rPr>
            </w:pPr>
            <w:r w:rsidRPr="00463535">
              <w:rPr>
                <w:rFonts w:cs="Arial"/>
                <w:color w:val="000000"/>
                <w:sz w:val="20"/>
                <w:szCs w:val="20"/>
              </w:rPr>
              <w:t>LC2</w:t>
            </w:r>
          </w:p>
        </w:tc>
        <w:tc>
          <w:tcPr>
            <w:tcW w:w="7240" w:type="dxa"/>
            <w:shd w:val="clear" w:color="auto" w:fill="auto"/>
            <w:noWrap/>
            <w:vAlign w:val="bottom"/>
            <w:hideMark/>
          </w:tcPr>
          <w:p w14:paraId="376B8D4A" w14:textId="77777777" w:rsidR="00240400" w:rsidRPr="00463535" w:rsidRDefault="00240400" w:rsidP="00471230">
            <w:pPr>
              <w:rPr>
                <w:rFonts w:cs="Arial"/>
                <w:color w:val="000000"/>
                <w:sz w:val="20"/>
                <w:szCs w:val="20"/>
              </w:rPr>
            </w:pPr>
            <w:r w:rsidRPr="00463535">
              <w:rPr>
                <w:rFonts w:cs="Arial"/>
                <w:color w:val="000000"/>
                <w:sz w:val="20"/>
                <w:szCs w:val="20"/>
              </w:rPr>
              <w:t>27- Pretendo comprar outros produtos da marca Havaianas</w:t>
            </w:r>
          </w:p>
        </w:tc>
      </w:tr>
      <w:tr w:rsidR="00240400" w:rsidRPr="00463535" w14:paraId="3404743F" w14:textId="77777777" w:rsidTr="00471230">
        <w:trPr>
          <w:trHeight w:val="255"/>
        </w:trPr>
        <w:tc>
          <w:tcPr>
            <w:tcW w:w="1186" w:type="dxa"/>
            <w:vMerge/>
          </w:tcPr>
          <w:p w14:paraId="1DC352DB"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94E60A4" w14:textId="77777777" w:rsidR="00240400" w:rsidRPr="00463535" w:rsidRDefault="00240400" w:rsidP="00471230">
            <w:pPr>
              <w:rPr>
                <w:rFonts w:cs="Arial"/>
                <w:color w:val="000000"/>
                <w:sz w:val="20"/>
                <w:szCs w:val="20"/>
              </w:rPr>
            </w:pPr>
            <w:r w:rsidRPr="00463535">
              <w:rPr>
                <w:rFonts w:cs="Arial"/>
                <w:color w:val="000000"/>
                <w:sz w:val="20"/>
                <w:szCs w:val="20"/>
              </w:rPr>
              <w:t>LC3</w:t>
            </w:r>
          </w:p>
        </w:tc>
        <w:tc>
          <w:tcPr>
            <w:tcW w:w="7240" w:type="dxa"/>
            <w:shd w:val="clear" w:color="auto" w:fill="auto"/>
            <w:noWrap/>
            <w:vAlign w:val="bottom"/>
            <w:hideMark/>
          </w:tcPr>
          <w:p w14:paraId="7EDE5F8C" w14:textId="77777777" w:rsidR="00240400" w:rsidRPr="00463535" w:rsidRDefault="00240400" w:rsidP="00471230">
            <w:pPr>
              <w:rPr>
                <w:rFonts w:cs="Arial"/>
                <w:color w:val="000000"/>
                <w:sz w:val="20"/>
                <w:szCs w:val="20"/>
              </w:rPr>
            </w:pPr>
            <w:r w:rsidRPr="00463535">
              <w:rPr>
                <w:rFonts w:cs="Arial"/>
                <w:color w:val="000000"/>
                <w:sz w:val="20"/>
                <w:szCs w:val="20"/>
              </w:rPr>
              <w:t>28- Eu considero as sandálias Havaianas como minha primeira escolha quando preciso comprar chinelos.</w:t>
            </w:r>
          </w:p>
        </w:tc>
      </w:tr>
      <w:tr w:rsidR="00240400" w:rsidRPr="00463535" w14:paraId="4C69747F" w14:textId="77777777" w:rsidTr="00471230">
        <w:trPr>
          <w:trHeight w:val="255"/>
        </w:trPr>
        <w:tc>
          <w:tcPr>
            <w:tcW w:w="1186" w:type="dxa"/>
            <w:vMerge/>
          </w:tcPr>
          <w:p w14:paraId="29EC6E6D"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E5527C2" w14:textId="77777777" w:rsidR="00240400" w:rsidRPr="00463535" w:rsidRDefault="00240400" w:rsidP="00471230">
            <w:pPr>
              <w:rPr>
                <w:rFonts w:cs="Arial"/>
                <w:color w:val="000000"/>
                <w:sz w:val="20"/>
                <w:szCs w:val="20"/>
              </w:rPr>
            </w:pPr>
            <w:r w:rsidRPr="00463535">
              <w:rPr>
                <w:rFonts w:cs="Arial"/>
                <w:color w:val="000000"/>
                <w:sz w:val="20"/>
                <w:szCs w:val="20"/>
              </w:rPr>
              <w:t>LC4</w:t>
            </w:r>
          </w:p>
        </w:tc>
        <w:tc>
          <w:tcPr>
            <w:tcW w:w="7240" w:type="dxa"/>
            <w:shd w:val="clear" w:color="auto" w:fill="auto"/>
            <w:noWrap/>
            <w:vAlign w:val="bottom"/>
            <w:hideMark/>
          </w:tcPr>
          <w:p w14:paraId="53E32759" w14:textId="77777777" w:rsidR="00240400" w:rsidRPr="00463535" w:rsidRDefault="00240400" w:rsidP="00471230">
            <w:pPr>
              <w:rPr>
                <w:rFonts w:cs="Arial"/>
                <w:color w:val="000000"/>
                <w:sz w:val="20"/>
                <w:szCs w:val="20"/>
              </w:rPr>
            </w:pPr>
            <w:r w:rsidRPr="00463535">
              <w:rPr>
                <w:rFonts w:cs="Arial"/>
                <w:color w:val="000000"/>
                <w:sz w:val="20"/>
                <w:szCs w:val="20"/>
              </w:rPr>
              <w:t>29- Na próxima vez que eu precisar de chinelo, comprarei sandálias Havaianas.</w:t>
            </w:r>
          </w:p>
        </w:tc>
      </w:tr>
      <w:tr w:rsidR="00240400" w:rsidRPr="00463535" w14:paraId="41E2CC57" w14:textId="77777777" w:rsidTr="00471230">
        <w:trPr>
          <w:trHeight w:val="255"/>
        </w:trPr>
        <w:tc>
          <w:tcPr>
            <w:tcW w:w="1186" w:type="dxa"/>
            <w:vMerge/>
          </w:tcPr>
          <w:p w14:paraId="04A70CF3"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17A86D78" w14:textId="77777777" w:rsidR="00240400" w:rsidRPr="00463535" w:rsidRDefault="00240400" w:rsidP="00471230">
            <w:pPr>
              <w:rPr>
                <w:rFonts w:cs="Arial"/>
                <w:color w:val="000000"/>
                <w:sz w:val="20"/>
                <w:szCs w:val="20"/>
              </w:rPr>
            </w:pPr>
            <w:r w:rsidRPr="00463535">
              <w:rPr>
                <w:rFonts w:cs="Arial"/>
                <w:color w:val="000000"/>
                <w:sz w:val="20"/>
                <w:szCs w:val="20"/>
              </w:rPr>
              <w:t>LC5</w:t>
            </w:r>
          </w:p>
        </w:tc>
        <w:tc>
          <w:tcPr>
            <w:tcW w:w="7240" w:type="dxa"/>
            <w:shd w:val="clear" w:color="auto" w:fill="auto"/>
            <w:noWrap/>
            <w:vAlign w:val="bottom"/>
            <w:hideMark/>
          </w:tcPr>
          <w:p w14:paraId="337C47FF" w14:textId="77777777" w:rsidR="00240400" w:rsidRPr="00463535" w:rsidRDefault="00240400" w:rsidP="00471230">
            <w:pPr>
              <w:rPr>
                <w:rFonts w:cs="Arial"/>
                <w:color w:val="000000"/>
                <w:sz w:val="20"/>
                <w:szCs w:val="20"/>
              </w:rPr>
            </w:pPr>
            <w:r w:rsidRPr="00463535">
              <w:rPr>
                <w:rFonts w:cs="Arial"/>
                <w:color w:val="000000"/>
                <w:sz w:val="20"/>
                <w:szCs w:val="20"/>
              </w:rPr>
              <w:t>30- Vou continuar a ser um cliente fiel das sandálias Havaianas.</w:t>
            </w:r>
          </w:p>
        </w:tc>
      </w:tr>
      <w:tr w:rsidR="00240400" w:rsidRPr="00463535" w14:paraId="122DA2C4" w14:textId="77777777" w:rsidTr="00471230">
        <w:trPr>
          <w:trHeight w:val="255"/>
        </w:trPr>
        <w:tc>
          <w:tcPr>
            <w:tcW w:w="1186" w:type="dxa"/>
            <w:vMerge/>
          </w:tcPr>
          <w:p w14:paraId="34C6031E"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2B7263C0" w14:textId="77777777" w:rsidR="00240400" w:rsidRPr="00463535" w:rsidRDefault="00240400" w:rsidP="00471230">
            <w:pPr>
              <w:rPr>
                <w:rFonts w:cs="Arial"/>
                <w:color w:val="000000"/>
                <w:sz w:val="20"/>
                <w:szCs w:val="20"/>
              </w:rPr>
            </w:pPr>
            <w:r w:rsidRPr="00463535">
              <w:rPr>
                <w:rFonts w:cs="Arial"/>
                <w:color w:val="000000"/>
                <w:sz w:val="20"/>
                <w:szCs w:val="20"/>
              </w:rPr>
              <w:t>LC6</w:t>
            </w:r>
          </w:p>
        </w:tc>
        <w:tc>
          <w:tcPr>
            <w:tcW w:w="7240" w:type="dxa"/>
            <w:shd w:val="clear" w:color="auto" w:fill="auto"/>
            <w:noWrap/>
            <w:vAlign w:val="bottom"/>
            <w:hideMark/>
          </w:tcPr>
          <w:p w14:paraId="5E698C06" w14:textId="77777777" w:rsidR="00240400" w:rsidRPr="00463535" w:rsidRDefault="00240400" w:rsidP="00471230">
            <w:pPr>
              <w:rPr>
                <w:rFonts w:cs="Arial"/>
                <w:color w:val="000000"/>
                <w:sz w:val="20"/>
                <w:szCs w:val="20"/>
              </w:rPr>
            </w:pPr>
            <w:r w:rsidRPr="00463535">
              <w:rPr>
                <w:rFonts w:cs="Arial"/>
                <w:color w:val="000000"/>
                <w:sz w:val="20"/>
                <w:szCs w:val="20"/>
              </w:rPr>
              <w:t>31- Estou disposto a pagar um preço mais alto em relação aos produtos concorrentes para poder comprar sandálias Havaianas novamente.</w:t>
            </w:r>
          </w:p>
        </w:tc>
      </w:tr>
      <w:tr w:rsidR="00240400" w:rsidRPr="00463535" w14:paraId="210548DD" w14:textId="77777777" w:rsidTr="00471230">
        <w:trPr>
          <w:trHeight w:val="255"/>
        </w:trPr>
        <w:tc>
          <w:tcPr>
            <w:tcW w:w="1186" w:type="dxa"/>
            <w:vMerge/>
          </w:tcPr>
          <w:p w14:paraId="7BC9F1D8"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0D4FF7F6" w14:textId="77777777" w:rsidR="00240400" w:rsidRPr="00463535" w:rsidRDefault="00240400" w:rsidP="00471230">
            <w:pPr>
              <w:rPr>
                <w:rFonts w:cs="Arial"/>
                <w:color w:val="000000"/>
                <w:sz w:val="20"/>
                <w:szCs w:val="20"/>
              </w:rPr>
            </w:pPr>
            <w:r w:rsidRPr="00463535">
              <w:rPr>
                <w:rFonts w:cs="Arial"/>
                <w:color w:val="000000"/>
                <w:sz w:val="20"/>
                <w:szCs w:val="20"/>
              </w:rPr>
              <w:t>LC7</w:t>
            </w:r>
          </w:p>
        </w:tc>
        <w:tc>
          <w:tcPr>
            <w:tcW w:w="7240" w:type="dxa"/>
            <w:shd w:val="clear" w:color="auto" w:fill="auto"/>
            <w:noWrap/>
            <w:vAlign w:val="bottom"/>
            <w:hideMark/>
          </w:tcPr>
          <w:p w14:paraId="4FE86205" w14:textId="77777777" w:rsidR="00240400" w:rsidRPr="00463535" w:rsidRDefault="00240400" w:rsidP="00471230">
            <w:pPr>
              <w:rPr>
                <w:rFonts w:cs="Arial"/>
                <w:color w:val="000000"/>
                <w:sz w:val="20"/>
                <w:szCs w:val="20"/>
              </w:rPr>
            </w:pPr>
            <w:r w:rsidRPr="00463535">
              <w:rPr>
                <w:rFonts w:cs="Arial"/>
                <w:color w:val="000000"/>
                <w:sz w:val="20"/>
                <w:szCs w:val="20"/>
              </w:rPr>
              <w:t>32- Eu só consideraria comprar as sandálias Havaianas novamente, se fosse mais barata.</w:t>
            </w:r>
          </w:p>
        </w:tc>
      </w:tr>
      <w:tr w:rsidR="00240400" w:rsidRPr="00463535" w14:paraId="0A2A2849" w14:textId="77777777" w:rsidTr="00471230">
        <w:trPr>
          <w:trHeight w:val="255"/>
        </w:trPr>
        <w:tc>
          <w:tcPr>
            <w:tcW w:w="1186" w:type="dxa"/>
            <w:vMerge/>
          </w:tcPr>
          <w:p w14:paraId="62C9011A"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543C32D6" w14:textId="77777777" w:rsidR="00240400" w:rsidRPr="00463535" w:rsidRDefault="00240400" w:rsidP="00471230">
            <w:pPr>
              <w:rPr>
                <w:rFonts w:cs="Arial"/>
                <w:color w:val="000000"/>
                <w:sz w:val="20"/>
                <w:szCs w:val="20"/>
              </w:rPr>
            </w:pPr>
            <w:r w:rsidRPr="00463535">
              <w:rPr>
                <w:rFonts w:cs="Arial"/>
                <w:color w:val="000000"/>
                <w:sz w:val="20"/>
                <w:szCs w:val="20"/>
              </w:rPr>
              <w:t>LC8</w:t>
            </w:r>
          </w:p>
        </w:tc>
        <w:tc>
          <w:tcPr>
            <w:tcW w:w="7240" w:type="dxa"/>
            <w:shd w:val="clear" w:color="auto" w:fill="auto"/>
            <w:noWrap/>
            <w:vAlign w:val="bottom"/>
            <w:hideMark/>
          </w:tcPr>
          <w:p w14:paraId="24772744" w14:textId="77777777" w:rsidR="00240400" w:rsidRPr="00463535" w:rsidRDefault="00240400" w:rsidP="00471230">
            <w:pPr>
              <w:rPr>
                <w:rFonts w:cs="Arial"/>
                <w:color w:val="000000"/>
                <w:sz w:val="20"/>
                <w:szCs w:val="20"/>
              </w:rPr>
            </w:pPr>
            <w:r w:rsidRPr="00463535">
              <w:rPr>
                <w:rFonts w:cs="Arial"/>
                <w:color w:val="000000"/>
                <w:sz w:val="20"/>
                <w:szCs w:val="20"/>
              </w:rPr>
              <w:t>33- Comerciais relacionados às marcas concorrentes não conseguem reduzir meu interesse em comprar as sandálias Havaianas.</w:t>
            </w:r>
          </w:p>
        </w:tc>
      </w:tr>
      <w:tr w:rsidR="00240400" w:rsidRPr="00463535" w14:paraId="520009DE" w14:textId="77777777" w:rsidTr="00471230">
        <w:trPr>
          <w:trHeight w:val="255"/>
        </w:trPr>
        <w:tc>
          <w:tcPr>
            <w:tcW w:w="1186" w:type="dxa"/>
            <w:vMerge/>
          </w:tcPr>
          <w:p w14:paraId="0E581E10"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6585FF5C" w14:textId="77777777" w:rsidR="00240400" w:rsidRPr="00463535" w:rsidRDefault="00240400" w:rsidP="00471230">
            <w:pPr>
              <w:rPr>
                <w:rFonts w:cs="Arial"/>
                <w:color w:val="000000"/>
                <w:sz w:val="20"/>
                <w:szCs w:val="20"/>
              </w:rPr>
            </w:pPr>
            <w:r w:rsidRPr="00463535">
              <w:rPr>
                <w:rFonts w:cs="Arial"/>
                <w:color w:val="000000"/>
                <w:sz w:val="20"/>
                <w:szCs w:val="20"/>
              </w:rPr>
              <w:t>LC9</w:t>
            </w:r>
          </w:p>
        </w:tc>
        <w:tc>
          <w:tcPr>
            <w:tcW w:w="7240" w:type="dxa"/>
            <w:shd w:val="clear" w:color="auto" w:fill="auto"/>
            <w:noWrap/>
            <w:vAlign w:val="bottom"/>
            <w:hideMark/>
          </w:tcPr>
          <w:p w14:paraId="60A26B6C" w14:textId="77777777" w:rsidR="00240400" w:rsidRPr="00463535" w:rsidRDefault="00240400" w:rsidP="00471230">
            <w:pPr>
              <w:rPr>
                <w:rFonts w:cs="Arial"/>
                <w:color w:val="000000"/>
                <w:sz w:val="20"/>
                <w:szCs w:val="20"/>
              </w:rPr>
            </w:pPr>
            <w:r w:rsidRPr="00463535">
              <w:rPr>
                <w:rFonts w:cs="Arial"/>
                <w:color w:val="000000"/>
                <w:sz w:val="20"/>
                <w:szCs w:val="20"/>
              </w:rPr>
              <w:t>34- Eu digo coisas positivas sobre as sandálias Havaianas para outras pessoas.</w:t>
            </w:r>
          </w:p>
        </w:tc>
      </w:tr>
      <w:tr w:rsidR="00240400" w:rsidRPr="00463535" w14:paraId="09DBD6B5" w14:textId="77777777" w:rsidTr="00471230">
        <w:trPr>
          <w:trHeight w:val="255"/>
        </w:trPr>
        <w:tc>
          <w:tcPr>
            <w:tcW w:w="1186" w:type="dxa"/>
            <w:vMerge/>
          </w:tcPr>
          <w:p w14:paraId="6687583F"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7151577A" w14:textId="77777777" w:rsidR="00240400" w:rsidRPr="00463535" w:rsidRDefault="00240400" w:rsidP="00471230">
            <w:pPr>
              <w:rPr>
                <w:rFonts w:cs="Arial"/>
                <w:color w:val="000000"/>
                <w:sz w:val="20"/>
                <w:szCs w:val="20"/>
              </w:rPr>
            </w:pPr>
            <w:r w:rsidRPr="00463535">
              <w:rPr>
                <w:rFonts w:cs="Arial"/>
                <w:color w:val="000000"/>
                <w:sz w:val="20"/>
                <w:szCs w:val="20"/>
              </w:rPr>
              <w:t>LC10</w:t>
            </w:r>
          </w:p>
        </w:tc>
        <w:tc>
          <w:tcPr>
            <w:tcW w:w="7240" w:type="dxa"/>
            <w:shd w:val="clear" w:color="auto" w:fill="auto"/>
            <w:noWrap/>
            <w:vAlign w:val="bottom"/>
            <w:hideMark/>
          </w:tcPr>
          <w:p w14:paraId="5895E76B" w14:textId="77777777" w:rsidR="00240400" w:rsidRPr="00463535" w:rsidRDefault="00240400" w:rsidP="00471230">
            <w:pPr>
              <w:rPr>
                <w:rFonts w:cs="Arial"/>
                <w:color w:val="000000"/>
                <w:sz w:val="20"/>
                <w:szCs w:val="20"/>
              </w:rPr>
            </w:pPr>
            <w:r w:rsidRPr="00463535">
              <w:rPr>
                <w:rFonts w:cs="Arial"/>
                <w:color w:val="000000"/>
                <w:sz w:val="20"/>
                <w:szCs w:val="20"/>
              </w:rPr>
              <w:t>35- Eu recomendo as sandálias Havaianas para quem pede meu conselho.</w:t>
            </w:r>
          </w:p>
        </w:tc>
      </w:tr>
      <w:tr w:rsidR="00240400" w:rsidRPr="00463535" w14:paraId="59B06E90" w14:textId="77777777" w:rsidTr="00471230">
        <w:trPr>
          <w:trHeight w:val="255"/>
        </w:trPr>
        <w:tc>
          <w:tcPr>
            <w:tcW w:w="1186" w:type="dxa"/>
            <w:vMerge/>
          </w:tcPr>
          <w:p w14:paraId="51C88145"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141411A8" w14:textId="77777777" w:rsidR="00240400" w:rsidRPr="00463535" w:rsidRDefault="00240400" w:rsidP="00471230">
            <w:pPr>
              <w:rPr>
                <w:rFonts w:cs="Arial"/>
                <w:color w:val="000000"/>
                <w:sz w:val="20"/>
                <w:szCs w:val="20"/>
              </w:rPr>
            </w:pPr>
            <w:r w:rsidRPr="00463535">
              <w:rPr>
                <w:rFonts w:cs="Arial"/>
                <w:color w:val="000000"/>
                <w:sz w:val="20"/>
                <w:szCs w:val="20"/>
              </w:rPr>
              <w:t>LC11</w:t>
            </w:r>
          </w:p>
        </w:tc>
        <w:tc>
          <w:tcPr>
            <w:tcW w:w="7240" w:type="dxa"/>
            <w:shd w:val="clear" w:color="auto" w:fill="auto"/>
            <w:noWrap/>
            <w:vAlign w:val="bottom"/>
            <w:hideMark/>
          </w:tcPr>
          <w:p w14:paraId="60F6087C" w14:textId="77777777" w:rsidR="00240400" w:rsidRPr="00463535" w:rsidRDefault="00240400" w:rsidP="00471230">
            <w:pPr>
              <w:rPr>
                <w:rFonts w:cs="Arial"/>
                <w:color w:val="000000"/>
                <w:sz w:val="20"/>
                <w:szCs w:val="20"/>
              </w:rPr>
            </w:pPr>
            <w:r w:rsidRPr="00463535">
              <w:rPr>
                <w:rFonts w:cs="Arial"/>
                <w:color w:val="000000"/>
                <w:sz w:val="20"/>
                <w:szCs w:val="20"/>
              </w:rPr>
              <w:t>36- Pretendo recomendar as sandálias Havaianas para outras pessoas.</w:t>
            </w:r>
          </w:p>
        </w:tc>
      </w:tr>
      <w:tr w:rsidR="00240400" w:rsidRPr="00463535" w14:paraId="10AA6BA1" w14:textId="77777777" w:rsidTr="00471230">
        <w:trPr>
          <w:trHeight w:val="255"/>
        </w:trPr>
        <w:tc>
          <w:tcPr>
            <w:tcW w:w="1186" w:type="dxa"/>
            <w:vMerge/>
          </w:tcPr>
          <w:p w14:paraId="608E6B45"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52B6118E" w14:textId="77777777" w:rsidR="00240400" w:rsidRPr="00463535" w:rsidRDefault="00240400" w:rsidP="00471230">
            <w:pPr>
              <w:rPr>
                <w:rFonts w:cs="Arial"/>
                <w:color w:val="000000"/>
                <w:sz w:val="20"/>
                <w:szCs w:val="20"/>
              </w:rPr>
            </w:pPr>
            <w:r w:rsidRPr="00463535">
              <w:rPr>
                <w:rFonts w:cs="Arial"/>
                <w:color w:val="000000"/>
                <w:sz w:val="20"/>
                <w:szCs w:val="20"/>
              </w:rPr>
              <w:t>LC12</w:t>
            </w:r>
          </w:p>
        </w:tc>
        <w:tc>
          <w:tcPr>
            <w:tcW w:w="7240" w:type="dxa"/>
            <w:shd w:val="clear" w:color="auto" w:fill="auto"/>
            <w:noWrap/>
            <w:vAlign w:val="bottom"/>
            <w:hideMark/>
          </w:tcPr>
          <w:p w14:paraId="2DCC461C" w14:textId="77777777" w:rsidR="00240400" w:rsidRPr="00463535" w:rsidRDefault="00240400" w:rsidP="00471230">
            <w:pPr>
              <w:rPr>
                <w:rFonts w:cs="Arial"/>
                <w:color w:val="000000"/>
                <w:sz w:val="20"/>
                <w:szCs w:val="20"/>
              </w:rPr>
            </w:pPr>
            <w:r w:rsidRPr="00463535">
              <w:rPr>
                <w:rFonts w:cs="Arial"/>
                <w:color w:val="000000"/>
                <w:sz w:val="20"/>
                <w:szCs w:val="20"/>
              </w:rPr>
              <w:t>37- Eu considero as sandálias Havaianas minha primeira escolha nos próximos anos.</w:t>
            </w:r>
          </w:p>
        </w:tc>
      </w:tr>
      <w:tr w:rsidR="00240400" w:rsidRPr="00463535" w14:paraId="63DA792B" w14:textId="77777777" w:rsidTr="00471230">
        <w:trPr>
          <w:trHeight w:val="255"/>
        </w:trPr>
        <w:tc>
          <w:tcPr>
            <w:tcW w:w="1186" w:type="dxa"/>
            <w:vMerge/>
          </w:tcPr>
          <w:p w14:paraId="74EFAF97"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2A302539" w14:textId="77777777" w:rsidR="00240400" w:rsidRPr="00463535" w:rsidRDefault="00240400" w:rsidP="00471230">
            <w:pPr>
              <w:rPr>
                <w:rFonts w:cs="Arial"/>
                <w:color w:val="000000"/>
                <w:sz w:val="20"/>
                <w:szCs w:val="20"/>
              </w:rPr>
            </w:pPr>
            <w:r w:rsidRPr="00463535">
              <w:rPr>
                <w:rFonts w:cs="Arial"/>
                <w:color w:val="000000"/>
                <w:sz w:val="20"/>
                <w:szCs w:val="20"/>
              </w:rPr>
              <w:t>LC13</w:t>
            </w:r>
          </w:p>
        </w:tc>
        <w:tc>
          <w:tcPr>
            <w:tcW w:w="7240" w:type="dxa"/>
            <w:shd w:val="clear" w:color="auto" w:fill="auto"/>
            <w:noWrap/>
            <w:vAlign w:val="bottom"/>
            <w:hideMark/>
          </w:tcPr>
          <w:p w14:paraId="1410CECE" w14:textId="77777777" w:rsidR="00240400" w:rsidRPr="00463535" w:rsidRDefault="00240400" w:rsidP="00471230">
            <w:pPr>
              <w:rPr>
                <w:rFonts w:cs="Arial"/>
                <w:color w:val="000000"/>
                <w:sz w:val="20"/>
                <w:szCs w:val="20"/>
              </w:rPr>
            </w:pPr>
            <w:r w:rsidRPr="00463535">
              <w:rPr>
                <w:rFonts w:cs="Arial"/>
                <w:color w:val="000000"/>
                <w:sz w:val="20"/>
                <w:szCs w:val="20"/>
              </w:rPr>
              <w:t>38- As Havaianas produzem produtos que procuro.</w:t>
            </w:r>
          </w:p>
        </w:tc>
      </w:tr>
      <w:tr w:rsidR="00240400" w:rsidRPr="00463535" w14:paraId="0AF8F20A" w14:textId="77777777" w:rsidTr="00471230">
        <w:trPr>
          <w:trHeight w:val="255"/>
        </w:trPr>
        <w:tc>
          <w:tcPr>
            <w:tcW w:w="1186" w:type="dxa"/>
            <w:vMerge/>
          </w:tcPr>
          <w:p w14:paraId="4F6759A3" w14:textId="77777777" w:rsidR="00240400" w:rsidRPr="00463535" w:rsidRDefault="00240400" w:rsidP="00471230">
            <w:pPr>
              <w:rPr>
                <w:rFonts w:cs="Arial"/>
                <w:color w:val="000000"/>
                <w:sz w:val="20"/>
                <w:szCs w:val="20"/>
              </w:rPr>
            </w:pPr>
          </w:p>
        </w:tc>
        <w:tc>
          <w:tcPr>
            <w:tcW w:w="719" w:type="dxa"/>
            <w:shd w:val="clear" w:color="auto" w:fill="auto"/>
            <w:noWrap/>
            <w:vAlign w:val="bottom"/>
            <w:hideMark/>
          </w:tcPr>
          <w:p w14:paraId="4AE69516" w14:textId="77777777" w:rsidR="00240400" w:rsidRPr="00463535" w:rsidRDefault="00240400" w:rsidP="00471230">
            <w:pPr>
              <w:rPr>
                <w:rFonts w:cs="Arial"/>
                <w:color w:val="000000"/>
                <w:sz w:val="20"/>
                <w:szCs w:val="20"/>
              </w:rPr>
            </w:pPr>
            <w:r w:rsidRPr="00463535">
              <w:rPr>
                <w:rFonts w:cs="Arial"/>
                <w:color w:val="000000"/>
                <w:sz w:val="20"/>
                <w:szCs w:val="20"/>
              </w:rPr>
              <w:t>LC14</w:t>
            </w:r>
          </w:p>
        </w:tc>
        <w:tc>
          <w:tcPr>
            <w:tcW w:w="7240" w:type="dxa"/>
            <w:shd w:val="clear" w:color="auto" w:fill="auto"/>
            <w:noWrap/>
            <w:vAlign w:val="bottom"/>
            <w:hideMark/>
          </w:tcPr>
          <w:p w14:paraId="0AF242CA" w14:textId="77777777" w:rsidR="00240400" w:rsidRPr="00463535" w:rsidRDefault="00240400" w:rsidP="00471230">
            <w:pPr>
              <w:rPr>
                <w:rFonts w:cs="Arial"/>
                <w:color w:val="000000"/>
                <w:sz w:val="20"/>
                <w:szCs w:val="20"/>
              </w:rPr>
            </w:pPr>
            <w:r w:rsidRPr="00463535">
              <w:rPr>
                <w:rFonts w:cs="Arial"/>
                <w:color w:val="000000"/>
                <w:sz w:val="20"/>
                <w:szCs w:val="20"/>
              </w:rPr>
              <w:t>39- Acredito que o valor investido na compra de sandálias Havaianas é justo.</w:t>
            </w:r>
          </w:p>
        </w:tc>
      </w:tr>
    </w:tbl>
    <w:p w14:paraId="0B6A1505" w14:textId="77777777" w:rsidR="00240400" w:rsidRPr="00A02968" w:rsidRDefault="00240400" w:rsidP="00240400">
      <w:pPr>
        <w:rPr>
          <w:rFonts w:cs="Arial"/>
          <w:sz w:val="20"/>
          <w:szCs w:val="20"/>
        </w:rPr>
      </w:pPr>
      <w:r w:rsidRPr="00A02968">
        <w:rPr>
          <w:rFonts w:cs="Arial"/>
          <w:sz w:val="20"/>
          <w:szCs w:val="20"/>
        </w:rPr>
        <w:t xml:space="preserve">Fonte: organizado pelos autores baseado em </w:t>
      </w:r>
      <w:r w:rsidRPr="00A02968">
        <w:rPr>
          <w:rFonts w:cs="Arial"/>
          <w:sz w:val="20"/>
          <w:szCs w:val="20"/>
        </w:rPr>
        <w:fldChar w:fldCharType="begin" w:fldLock="1"/>
      </w:r>
      <w:r w:rsidRPr="00A02968">
        <w:rPr>
          <w:rFonts w:cs="Arial"/>
          <w:sz w:val="20"/>
          <w:szCs w:val="20"/>
        </w:rPr>
        <w:instrText>ADDIN CSL_CITATION {"citationItems":[{"id":"ITEM-1","itemData":{"DOI":"10.1016/j.sbspro.2011.09.143","ISSN":"18770428","abstract":"Marketing academics and practitioners have acknowledged that consumers look for brands that provide them with unique and memorable experiences. As a result, the concept of brand experience has become of great interest to marketers. The present field study, conducted with actual consumers, addresses the question whether different consumers prefer different experiential appeals and whether experiential types create the relationships between brand experiences, satisfaction, trust and loyalty. Brand experience is conceptualized as sensations, feelings, cognitions, and behavioral responses evoked by brand-related stimuli that are part of a brand's design and identity, packaging, communications, and environments. Brand experience affects satisfaction, trust and loyalty. From the customer viewpoint, brands are relationship builders. In this present research, we propose the effects of brand experiences to build long-lasting brand and customer relationship with brand trust, satisfaction, and loyalty. The study was conducted on 258 respondents. As a result of this study, brand experiences, satisfaction, trust have positively effects brand loyalty. © 2011 Published by Elsevier Ltd.","author":[{"dropping-particle":"","family":"Şahin","given":"Azize","non-dropping-particle":"","parse-names":false,"suffix":""},{"dropping-particle":"","family":"Zehir","given":"Cemal","non-dropping-particle":"","parse-names":false,"suffix":""},{"dropping-particle":"","family":"Kitapçi","given":"Hakan","non-dropping-particle":"","parse-names":false,"suffix":""}],"container-title":"Procedia - Social and Behavioral Sciences","id":"ITEM-1","issued":{"date-parts":[["2011"]]},"page":"1288-1301","publisher":"Elsevier B.V.","title":"The effects of brand experiences, trust and satisfaction on building brand loyalty; an empirical research on global brands","type":"paper-conference","volume":"24"},"uris":["http://www.mendeley.com/documents/?uuid=e7b1ad70-cd68-4248-8db2-0cabc29d8017","http://www.mendeley.com/documents/?uuid=89d7140a-6cde-4936-8ed0-f1af752349d6"]}],"mendeley":{"formattedCitation":"(ŞAHIN et al., 2011)","manualFormatting":"Şahin et al.(2011)","plainTextFormattedCitation":"(ŞAHIN et al., 2011)","previouslyFormattedCitation":"(ŞAHIN et al., 2011)"},"properties":{"noteIndex":0},"schema":"https://github.com/citation-style-language/schema/raw/master/csl-citation.json"}</w:instrText>
      </w:r>
      <w:r w:rsidRPr="00A02968">
        <w:rPr>
          <w:rFonts w:cs="Arial"/>
          <w:sz w:val="20"/>
          <w:szCs w:val="20"/>
        </w:rPr>
        <w:fldChar w:fldCharType="separate"/>
      </w:r>
      <w:r w:rsidRPr="00A02968">
        <w:rPr>
          <w:rFonts w:cs="Arial"/>
          <w:noProof/>
          <w:sz w:val="20"/>
          <w:szCs w:val="20"/>
        </w:rPr>
        <w:t>Şahin et al.(2011)</w:t>
      </w:r>
      <w:r w:rsidRPr="00A02968">
        <w:rPr>
          <w:rFonts w:cs="Arial"/>
          <w:sz w:val="20"/>
          <w:szCs w:val="20"/>
        </w:rPr>
        <w:fldChar w:fldCharType="end"/>
      </w:r>
      <w:r w:rsidRPr="00A02968">
        <w:rPr>
          <w:rFonts w:cs="Arial"/>
          <w:sz w:val="20"/>
          <w:szCs w:val="20"/>
        </w:rPr>
        <w:t>.</w:t>
      </w:r>
    </w:p>
    <w:p w14:paraId="6EDBA2AF" w14:textId="77777777" w:rsidR="00240400" w:rsidRPr="00240400" w:rsidRDefault="00240400" w:rsidP="00240400"/>
    <w:sectPr w:rsidR="00240400" w:rsidRPr="00240400" w:rsidSect="0021230F">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851" w:footer="1109" w:gutter="0"/>
      <w:pgNumType w:start="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3BDE" w14:textId="77777777" w:rsidR="006F461D" w:rsidRDefault="006F461D">
      <w:r>
        <w:separator/>
      </w:r>
    </w:p>
  </w:endnote>
  <w:endnote w:type="continuationSeparator" w:id="0">
    <w:p w14:paraId="54952AAA" w14:textId="77777777" w:rsidR="006F461D" w:rsidRDefault="006F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gency FB">
    <w:panose1 w:val="020B0503020202020204"/>
    <w:charset w:val="00"/>
    <w:family w:val="swiss"/>
    <w:pitch w:val="variable"/>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1E392917"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21230F">
      <w:rPr>
        <w:rFonts w:ascii="Agency FB" w:hAnsi="Agency FB" w:cs="AgencyFB-Reg"/>
        <w:sz w:val="23"/>
        <w:szCs w:val="23"/>
        <w:lang w:val="pt-BR"/>
      </w:rPr>
      <w:t>v.28, n.3, p. 85 – 106</w:t>
    </w:r>
    <w:r w:rsidRPr="00461A5B">
      <w:rPr>
        <w:rFonts w:ascii="Agency FB" w:hAnsi="Agency FB" w:cs="AgencyFB-Reg"/>
        <w:sz w:val="23"/>
        <w:szCs w:val="23"/>
        <w:lang w:val="pt-BR"/>
      </w:rPr>
      <w:t>. 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5F85474F"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21230F">
      <w:rPr>
        <w:rFonts w:ascii="Agency FB" w:hAnsi="Agency FB" w:cs="AgencyFB-Reg"/>
        <w:sz w:val="23"/>
        <w:szCs w:val="23"/>
        <w:lang w:val="pt-BR"/>
      </w:rPr>
      <w:t>v.28, n.3, p. 85 – 106</w:t>
    </w:r>
    <w:r w:rsidRPr="00461A5B">
      <w:rPr>
        <w:rFonts w:ascii="Agency FB" w:hAnsi="Agency FB" w:cs="AgencyFB-Reg"/>
        <w:sz w:val="23"/>
        <w:szCs w:val="23"/>
        <w:lang w:val="pt-BR"/>
      </w:rPr>
      <w:t>.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75546BDA"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0021230F">
      <w:rPr>
        <w:rFonts w:ascii="Agency FB" w:hAnsi="Agency FB" w:cs="AgencyFB-Reg"/>
        <w:sz w:val="23"/>
        <w:szCs w:val="23"/>
        <w:lang w:val="pt-BR"/>
      </w:rPr>
      <w:t xml:space="preserve">v.28, n.3, p. </w:t>
    </w:r>
    <w:r w:rsidR="0021230F">
      <w:rPr>
        <w:rFonts w:ascii="Agency FB" w:hAnsi="Agency FB" w:cs="AgencyFB-Reg"/>
        <w:sz w:val="23"/>
        <w:szCs w:val="23"/>
        <w:lang w:val="pt-BR"/>
      </w:rPr>
      <w:t>85</w:t>
    </w:r>
    <w:r w:rsidR="0021230F">
      <w:rPr>
        <w:rFonts w:ascii="Agency FB" w:hAnsi="Agency FB" w:cs="AgencyFB-Reg"/>
        <w:sz w:val="23"/>
        <w:szCs w:val="23"/>
        <w:lang w:val="pt-BR"/>
      </w:rPr>
      <w:t xml:space="preserve"> – </w:t>
    </w:r>
    <w:r w:rsidR="0021230F">
      <w:rPr>
        <w:rFonts w:ascii="Agency FB" w:hAnsi="Agency FB" w:cs="AgencyFB-Reg"/>
        <w:sz w:val="23"/>
        <w:szCs w:val="23"/>
        <w:lang w:val="pt-BR"/>
      </w:rPr>
      <w:t>106</w:t>
    </w:r>
    <w:r w:rsidRPr="00EB537C">
      <w:rPr>
        <w:rFonts w:ascii="Agency FB" w:hAnsi="Agency FB" w:cs="AgencyFB-Reg"/>
        <w:sz w:val="23"/>
        <w:szCs w:val="23"/>
        <w:lang w:val="pt-BR"/>
      </w:rPr>
      <w:t>. 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12B0" w14:textId="77777777" w:rsidR="006F461D" w:rsidRDefault="006F461D">
      <w:r>
        <w:separator/>
      </w:r>
    </w:p>
  </w:footnote>
  <w:footnote w:type="continuationSeparator" w:id="0">
    <w:p w14:paraId="18FDAA8F" w14:textId="77777777" w:rsidR="006F461D" w:rsidRDefault="006F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4032A" w14:textId="3F81E134" w:rsidR="003A352A" w:rsidRPr="003F77A3" w:rsidRDefault="00240400" w:rsidP="00EA75B6">
                          <w:pPr>
                            <w:jc w:val="center"/>
                            <w:rPr>
                              <w:rFonts w:ascii="Agency FB" w:hAnsi="Agency FB" w:cs="Arial"/>
                              <w:caps/>
                              <w:sz w:val="23"/>
                              <w:szCs w:val="23"/>
                              <w:lang w:val="pt-BR"/>
                            </w:rPr>
                          </w:pPr>
                          <w:r>
                            <w:rPr>
                              <w:rFonts w:ascii="Agency FB" w:hAnsi="Agency FB" w:cs="Arial"/>
                              <w:sz w:val="23"/>
                              <w:szCs w:val="23"/>
                              <w:lang w:val="pt-BR"/>
                            </w:rPr>
                            <w:t>SANDÁLIAS NO PÉ E HAVAIANAS NO CORAÇÃO: A EXPERIÊNCIA COM A MARCA E SUA INFLUÊNCIA NO DESENVOLVIMENTO DA LEALDADE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left:0;text-align:left;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" o:allowincell="f" filled="f" stroked="f">
              <v:textbox style="mso-fit-shape-to-text:t" inset=",0,,0">
                <w:txbxContent>
                  <w:p w14:paraId="3134032A" w14:textId="3F81E134" w:rsidR="003A352A" w:rsidRPr="003F77A3" w:rsidRDefault="00240400" w:rsidP="00EA75B6">
                    <w:pPr>
                      <w:jc w:val="center"/>
                      <w:rPr>
                        <w:rFonts w:ascii="Agency FB" w:hAnsi="Agency FB" w:cs="Arial"/>
                        <w:caps/>
                        <w:sz w:val="23"/>
                        <w:szCs w:val="23"/>
                        <w:lang w:val="pt-BR"/>
                      </w:rPr>
                    </w:pPr>
                    <w:r>
                      <w:rPr>
                        <w:rFonts w:ascii="Agency FB" w:hAnsi="Agency FB" w:cs="Arial"/>
                        <w:sz w:val="23"/>
                        <w:szCs w:val="23"/>
                        <w:lang w:val="pt-BR"/>
                      </w:rPr>
                      <w:t>SANDÁLIAS NO PÉ E HAVAIANAS NO CORAÇÃO: A EXPERIÊNCIA COM A MARCA E SUA INFLUÊNCIA NO DESENVOLVIMENTO DA LEALDADE</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left:0;text-align:left;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4FA902AA" w:rsidR="003A352A" w:rsidRPr="0063382E" w:rsidRDefault="00240400" w:rsidP="00D62EC4">
                          <w:pPr>
                            <w:rPr>
                              <w:rFonts w:ascii="Agency FB" w:hAnsi="Agency FB" w:cs="Arial"/>
                              <w:sz w:val="23"/>
                              <w:szCs w:val="23"/>
                              <w:shd w:val="clear" w:color="auto" w:fill="FBFBF3"/>
                              <w:lang w:val="pt-BR"/>
                            </w:rPr>
                          </w:pPr>
                          <w:r>
                            <w:rPr>
                              <w:rFonts w:ascii="Agency FB" w:hAnsi="Agency FB" w:cs="Arial"/>
                              <w:sz w:val="23"/>
                              <w:szCs w:val="23"/>
                              <w:shd w:val="clear" w:color="auto" w:fill="FBFBF3"/>
                              <w:lang w:val="pt-BR"/>
                            </w:rPr>
                            <w:t>Eduardo Roque Mangini; João Gabriel Carmelino da Silva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" o:allowincell="f" filled="f" stroked="f">
              <v:textbox style="mso-fit-shape-to-text:t" inset=",0,,0">
                <w:txbxContent>
                  <w:p w14:paraId="70C2DFCA" w14:textId="4FA902AA" w:rsidR="003A352A" w:rsidRPr="0063382E" w:rsidRDefault="00240400" w:rsidP="00D62EC4">
                    <w:pPr>
                      <w:rPr>
                        <w:rFonts w:ascii="Agency FB" w:hAnsi="Agency FB" w:cs="Arial"/>
                        <w:sz w:val="23"/>
                        <w:szCs w:val="23"/>
                        <w:shd w:val="clear" w:color="auto" w:fill="FBFBF3"/>
                        <w:lang w:val="pt-BR"/>
                      </w:rPr>
                    </w:pPr>
                    <w:r>
                      <w:rPr>
                        <w:rFonts w:ascii="Agency FB" w:hAnsi="Agency FB" w:cs="Arial"/>
                        <w:sz w:val="23"/>
                        <w:szCs w:val="23"/>
                        <w:shd w:val="clear" w:color="auto" w:fill="FBFBF3"/>
                        <w:lang w:val="pt-BR"/>
                      </w:rPr>
                      <w:t>Eduardo Roque Mangini; João Gabriel Carmelino da Silva</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2"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7"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1"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32554333">
    <w:abstractNumId w:val="10"/>
  </w:num>
  <w:num w:numId="2" w16cid:durableId="449664061">
    <w:abstractNumId w:val="2"/>
  </w:num>
  <w:num w:numId="3" w16cid:durableId="1224098583">
    <w:abstractNumId w:val="1"/>
  </w:num>
  <w:num w:numId="4" w16cid:durableId="132646983">
    <w:abstractNumId w:val="31"/>
  </w:num>
  <w:num w:numId="5" w16cid:durableId="2110352201">
    <w:abstractNumId w:val="21"/>
  </w:num>
  <w:num w:numId="6" w16cid:durableId="1159659658">
    <w:abstractNumId w:val="33"/>
  </w:num>
  <w:num w:numId="7" w16cid:durableId="1583106695">
    <w:abstractNumId w:val="26"/>
  </w:num>
  <w:num w:numId="8" w16cid:durableId="1171994055">
    <w:abstractNumId w:val="30"/>
  </w:num>
  <w:num w:numId="9" w16cid:durableId="4602090">
    <w:abstractNumId w:val="24"/>
  </w:num>
  <w:num w:numId="10" w16cid:durableId="1859585902">
    <w:abstractNumId w:val="20"/>
  </w:num>
  <w:num w:numId="11" w16cid:durableId="1278492077">
    <w:abstractNumId w:val="22"/>
  </w:num>
  <w:num w:numId="12" w16cid:durableId="1994484906">
    <w:abstractNumId w:val="27"/>
  </w:num>
  <w:num w:numId="13" w16cid:durableId="1284650096">
    <w:abstractNumId w:val="18"/>
  </w:num>
  <w:num w:numId="14" w16cid:durableId="1656058720">
    <w:abstractNumId w:val="29"/>
  </w:num>
  <w:num w:numId="15" w16cid:durableId="1502238823">
    <w:abstractNumId w:val="11"/>
  </w:num>
  <w:num w:numId="16" w16cid:durableId="185533133">
    <w:abstractNumId w:val="28"/>
  </w:num>
  <w:num w:numId="17" w16cid:durableId="204947882">
    <w:abstractNumId w:val="5"/>
  </w:num>
  <w:num w:numId="18" w16cid:durableId="1360620142">
    <w:abstractNumId w:val="7"/>
  </w:num>
  <w:num w:numId="19" w16cid:durableId="657074684">
    <w:abstractNumId w:val="6"/>
  </w:num>
  <w:num w:numId="20" w16cid:durableId="367413045">
    <w:abstractNumId w:val="23"/>
  </w:num>
  <w:num w:numId="21" w16cid:durableId="890574922">
    <w:abstractNumId w:val="3"/>
  </w:num>
  <w:num w:numId="22" w16cid:durableId="1160584532">
    <w:abstractNumId w:val="0"/>
  </w:num>
  <w:num w:numId="23" w16cid:durableId="103696400">
    <w:abstractNumId w:val="32"/>
  </w:num>
  <w:num w:numId="24" w16cid:durableId="1203133047">
    <w:abstractNumId w:val="17"/>
  </w:num>
  <w:num w:numId="25" w16cid:durableId="1365207729">
    <w:abstractNumId w:val="25"/>
  </w:num>
  <w:num w:numId="26" w16cid:durableId="1757289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7898">
    <w:abstractNumId w:val="12"/>
  </w:num>
  <w:num w:numId="28" w16cid:durableId="1402364607">
    <w:abstractNumId w:val="16"/>
  </w:num>
  <w:num w:numId="29" w16cid:durableId="1349333961">
    <w:abstractNumId w:val="9"/>
  </w:num>
  <w:num w:numId="30" w16cid:durableId="170723181">
    <w:abstractNumId w:val="8"/>
  </w:num>
  <w:num w:numId="31" w16cid:durableId="126945329">
    <w:abstractNumId w:val="13"/>
  </w:num>
  <w:num w:numId="32" w16cid:durableId="252707147">
    <w:abstractNumId w:val="4"/>
  </w:num>
  <w:num w:numId="33" w16cid:durableId="1339893717">
    <w:abstractNumId w:val="19"/>
  </w:num>
  <w:num w:numId="34" w16cid:durableId="1854295807">
    <w:abstractNumId w:val="14"/>
  </w:num>
  <w:num w:numId="35" w16cid:durableId="1726878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sTA0MzU1MDY3MTRT0lEKTi0uzszPAykwrAUAoTZeUiwAAAA="/>
  </w:docVars>
  <w:rsids>
    <w:rsidRoot w:val="00DC44A2"/>
    <w:rsid w:val="00001817"/>
    <w:rsid w:val="00003608"/>
    <w:rsid w:val="00003E0F"/>
    <w:rsid w:val="0000483E"/>
    <w:rsid w:val="000071AB"/>
    <w:rsid w:val="0001126E"/>
    <w:rsid w:val="000126AB"/>
    <w:rsid w:val="000128AF"/>
    <w:rsid w:val="00012FC7"/>
    <w:rsid w:val="00015488"/>
    <w:rsid w:val="000155F1"/>
    <w:rsid w:val="00015843"/>
    <w:rsid w:val="00017474"/>
    <w:rsid w:val="000178F7"/>
    <w:rsid w:val="00024179"/>
    <w:rsid w:val="0002526F"/>
    <w:rsid w:val="00027035"/>
    <w:rsid w:val="00030769"/>
    <w:rsid w:val="000322B5"/>
    <w:rsid w:val="00032E70"/>
    <w:rsid w:val="0003447B"/>
    <w:rsid w:val="00034A3F"/>
    <w:rsid w:val="000371E8"/>
    <w:rsid w:val="0004617B"/>
    <w:rsid w:val="00046800"/>
    <w:rsid w:val="00046CC0"/>
    <w:rsid w:val="00053ADD"/>
    <w:rsid w:val="000551C3"/>
    <w:rsid w:val="00055510"/>
    <w:rsid w:val="000606D0"/>
    <w:rsid w:val="00060AB4"/>
    <w:rsid w:val="00061377"/>
    <w:rsid w:val="00061BF5"/>
    <w:rsid w:val="00066064"/>
    <w:rsid w:val="00066546"/>
    <w:rsid w:val="0006700A"/>
    <w:rsid w:val="00070F4E"/>
    <w:rsid w:val="000712AE"/>
    <w:rsid w:val="00071EDA"/>
    <w:rsid w:val="00073DE0"/>
    <w:rsid w:val="000750C3"/>
    <w:rsid w:val="00076730"/>
    <w:rsid w:val="00077291"/>
    <w:rsid w:val="00083EB0"/>
    <w:rsid w:val="00084A3D"/>
    <w:rsid w:val="00085BEB"/>
    <w:rsid w:val="0008702F"/>
    <w:rsid w:val="000914EA"/>
    <w:rsid w:val="000917E7"/>
    <w:rsid w:val="00092382"/>
    <w:rsid w:val="000934D1"/>
    <w:rsid w:val="00094D49"/>
    <w:rsid w:val="00097F3C"/>
    <w:rsid w:val="000A0360"/>
    <w:rsid w:val="000A2457"/>
    <w:rsid w:val="000A3272"/>
    <w:rsid w:val="000A35A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664"/>
    <w:rsid w:val="000D3FEC"/>
    <w:rsid w:val="000E1905"/>
    <w:rsid w:val="000E19B4"/>
    <w:rsid w:val="000E3AF6"/>
    <w:rsid w:val="000E4CEC"/>
    <w:rsid w:val="000F1EC8"/>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76B"/>
    <w:rsid w:val="00144D95"/>
    <w:rsid w:val="001467BD"/>
    <w:rsid w:val="001501D2"/>
    <w:rsid w:val="00152C67"/>
    <w:rsid w:val="0015386E"/>
    <w:rsid w:val="00155570"/>
    <w:rsid w:val="00161A34"/>
    <w:rsid w:val="00162A75"/>
    <w:rsid w:val="00162F16"/>
    <w:rsid w:val="00163CDA"/>
    <w:rsid w:val="00164EF2"/>
    <w:rsid w:val="0017338D"/>
    <w:rsid w:val="0017401E"/>
    <w:rsid w:val="001751A2"/>
    <w:rsid w:val="001759D0"/>
    <w:rsid w:val="001761BF"/>
    <w:rsid w:val="00181316"/>
    <w:rsid w:val="001817FC"/>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30F"/>
    <w:rsid w:val="00212B45"/>
    <w:rsid w:val="002136D3"/>
    <w:rsid w:val="00215CD1"/>
    <w:rsid w:val="00217126"/>
    <w:rsid w:val="00220631"/>
    <w:rsid w:val="002215D8"/>
    <w:rsid w:val="00221726"/>
    <w:rsid w:val="00221BFB"/>
    <w:rsid w:val="002226AC"/>
    <w:rsid w:val="002227D9"/>
    <w:rsid w:val="00223684"/>
    <w:rsid w:val="00224368"/>
    <w:rsid w:val="00226542"/>
    <w:rsid w:val="00231919"/>
    <w:rsid w:val="002323F4"/>
    <w:rsid w:val="00234C4B"/>
    <w:rsid w:val="00240400"/>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7D92"/>
    <w:rsid w:val="002A08F2"/>
    <w:rsid w:val="002A0EBA"/>
    <w:rsid w:val="002A233B"/>
    <w:rsid w:val="002A30CE"/>
    <w:rsid w:val="002A35E4"/>
    <w:rsid w:val="002A69ED"/>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7E51"/>
    <w:rsid w:val="00302FE6"/>
    <w:rsid w:val="00303920"/>
    <w:rsid w:val="00305E33"/>
    <w:rsid w:val="003136BC"/>
    <w:rsid w:val="003167CE"/>
    <w:rsid w:val="00316940"/>
    <w:rsid w:val="00316F23"/>
    <w:rsid w:val="00317C78"/>
    <w:rsid w:val="00330733"/>
    <w:rsid w:val="00331EF6"/>
    <w:rsid w:val="0033348B"/>
    <w:rsid w:val="00334411"/>
    <w:rsid w:val="003353C4"/>
    <w:rsid w:val="00343C8D"/>
    <w:rsid w:val="003444C7"/>
    <w:rsid w:val="00346680"/>
    <w:rsid w:val="003474D4"/>
    <w:rsid w:val="0036049F"/>
    <w:rsid w:val="00361432"/>
    <w:rsid w:val="003615AB"/>
    <w:rsid w:val="0036302D"/>
    <w:rsid w:val="00363D44"/>
    <w:rsid w:val="0036421F"/>
    <w:rsid w:val="003659B1"/>
    <w:rsid w:val="00370440"/>
    <w:rsid w:val="003718CE"/>
    <w:rsid w:val="003744FB"/>
    <w:rsid w:val="0037714F"/>
    <w:rsid w:val="00377C84"/>
    <w:rsid w:val="00377D4D"/>
    <w:rsid w:val="0038292B"/>
    <w:rsid w:val="00382CBA"/>
    <w:rsid w:val="0038310A"/>
    <w:rsid w:val="00383624"/>
    <w:rsid w:val="00383A89"/>
    <w:rsid w:val="00385652"/>
    <w:rsid w:val="00395888"/>
    <w:rsid w:val="0039649C"/>
    <w:rsid w:val="00397EEC"/>
    <w:rsid w:val="003A036D"/>
    <w:rsid w:val="003A1F94"/>
    <w:rsid w:val="003A352A"/>
    <w:rsid w:val="003A3844"/>
    <w:rsid w:val="003A4315"/>
    <w:rsid w:val="003B483D"/>
    <w:rsid w:val="003B513A"/>
    <w:rsid w:val="003B74F9"/>
    <w:rsid w:val="003B797A"/>
    <w:rsid w:val="003C1431"/>
    <w:rsid w:val="003C2B78"/>
    <w:rsid w:val="003C3035"/>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61A5B"/>
    <w:rsid w:val="00462073"/>
    <w:rsid w:val="004639FA"/>
    <w:rsid w:val="004749EF"/>
    <w:rsid w:val="00474A23"/>
    <w:rsid w:val="00475622"/>
    <w:rsid w:val="00482698"/>
    <w:rsid w:val="00485F3F"/>
    <w:rsid w:val="00487244"/>
    <w:rsid w:val="0049161E"/>
    <w:rsid w:val="0049330A"/>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5388"/>
    <w:rsid w:val="00515F36"/>
    <w:rsid w:val="005161CE"/>
    <w:rsid w:val="00516548"/>
    <w:rsid w:val="00522268"/>
    <w:rsid w:val="00524D71"/>
    <w:rsid w:val="0053027C"/>
    <w:rsid w:val="0053166F"/>
    <w:rsid w:val="00534DEB"/>
    <w:rsid w:val="00535731"/>
    <w:rsid w:val="00536BB6"/>
    <w:rsid w:val="00541226"/>
    <w:rsid w:val="005426E8"/>
    <w:rsid w:val="00542E10"/>
    <w:rsid w:val="005511B4"/>
    <w:rsid w:val="00552502"/>
    <w:rsid w:val="00552DC4"/>
    <w:rsid w:val="00557299"/>
    <w:rsid w:val="00557ECC"/>
    <w:rsid w:val="00563078"/>
    <w:rsid w:val="0056322F"/>
    <w:rsid w:val="005642F2"/>
    <w:rsid w:val="0056624C"/>
    <w:rsid w:val="00571701"/>
    <w:rsid w:val="00572B8B"/>
    <w:rsid w:val="00574D5D"/>
    <w:rsid w:val="0058030D"/>
    <w:rsid w:val="005818B6"/>
    <w:rsid w:val="005826D4"/>
    <w:rsid w:val="005833A6"/>
    <w:rsid w:val="00584B73"/>
    <w:rsid w:val="0058717A"/>
    <w:rsid w:val="00592917"/>
    <w:rsid w:val="00592C3D"/>
    <w:rsid w:val="005955D5"/>
    <w:rsid w:val="005A047C"/>
    <w:rsid w:val="005A32D3"/>
    <w:rsid w:val="005B1089"/>
    <w:rsid w:val="005B2DFE"/>
    <w:rsid w:val="005C2089"/>
    <w:rsid w:val="005C33B6"/>
    <w:rsid w:val="005C3BFB"/>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5474"/>
    <w:rsid w:val="00625E5B"/>
    <w:rsid w:val="00627088"/>
    <w:rsid w:val="00630AE5"/>
    <w:rsid w:val="00630E83"/>
    <w:rsid w:val="0063297D"/>
    <w:rsid w:val="0063382E"/>
    <w:rsid w:val="0063585C"/>
    <w:rsid w:val="00641645"/>
    <w:rsid w:val="006479BB"/>
    <w:rsid w:val="00647DC9"/>
    <w:rsid w:val="00653C2E"/>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2A6F"/>
    <w:rsid w:val="006C3365"/>
    <w:rsid w:val="006C3F4E"/>
    <w:rsid w:val="006C56F7"/>
    <w:rsid w:val="006C5B76"/>
    <w:rsid w:val="006D25CC"/>
    <w:rsid w:val="006D38E7"/>
    <w:rsid w:val="006E58ED"/>
    <w:rsid w:val="006E6768"/>
    <w:rsid w:val="006F08B1"/>
    <w:rsid w:val="006F368F"/>
    <w:rsid w:val="006F437B"/>
    <w:rsid w:val="006F461D"/>
    <w:rsid w:val="006F48BF"/>
    <w:rsid w:val="0070065E"/>
    <w:rsid w:val="00700FC9"/>
    <w:rsid w:val="00703053"/>
    <w:rsid w:val="00710D4A"/>
    <w:rsid w:val="007146EA"/>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B90"/>
    <w:rsid w:val="00757E1E"/>
    <w:rsid w:val="00760023"/>
    <w:rsid w:val="007608C2"/>
    <w:rsid w:val="007618A4"/>
    <w:rsid w:val="00763151"/>
    <w:rsid w:val="007647A5"/>
    <w:rsid w:val="00765023"/>
    <w:rsid w:val="00766E54"/>
    <w:rsid w:val="00767DD3"/>
    <w:rsid w:val="00767E2E"/>
    <w:rsid w:val="00775AD0"/>
    <w:rsid w:val="00775B71"/>
    <w:rsid w:val="007767EC"/>
    <w:rsid w:val="00777020"/>
    <w:rsid w:val="00783930"/>
    <w:rsid w:val="00784D47"/>
    <w:rsid w:val="007868F6"/>
    <w:rsid w:val="00790837"/>
    <w:rsid w:val="007923AB"/>
    <w:rsid w:val="007A5EB6"/>
    <w:rsid w:val="007A7295"/>
    <w:rsid w:val="007B1B5E"/>
    <w:rsid w:val="007B2343"/>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5B7A"/>
    <w:rsid w:val="007F78BE"/>
    <w:rsid w:val="00800E6F"/>
    <w:rsid w:val="00801953"/>
    <w:rsid w:val="0080204F"/>
    <w:rsid w:val="00805494"/>
    <w:rsid w:val="00806C61"/>
    <w:rsid w:val="00812C42"/>
    <w:rsid w:val="00812F19"/>
    <w:rsid w:val="008131EA"/>
    <w:rsid w:val="0081557D"/>
    <w:rsid w:val="00815672"/>
    <w:rsid w:val="008216BE"/>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0D05"/>
    <w:rsid w:val="008C4660"/>
    <w:rsid w:val="008C6416"/>
    <w:rsid w:val="008C6988"/>
    <w:rsid w:val="008D6F6E"/>
    <w:rsid w:val="008D7675"/>
    <w:rsid w:val="008D7E4A"/>
    <w:rsid w:val="008E256D"/>
    <w:rsid w:val="008E27C6"/>
    <w:rsid w:val="008E6B03"/>
    <w:rsid w:val="008E74D9"/>
    <w:rsid w:val="008F053C"/>
    <w:rsid w:val="008F5775"/>
    <w:rsid w:val="0090026D"/>
    <w:rsid w:val="0090086F"/>
    <w:rsid w:val="00900CBE"/>
    <w:rsid w:val="00900EB1"/>
    <w:rsid w:val="0090262A"/>
    <w:rsid w:val="009033BD"/>
    <w:rsid w:val="00903F3B"/>
    <w:rsid w:val="00910851"/>
    <w:rsid w:val="00912AEC"/>
    <w:rsid w:val="00915579"/>
    <w:rsid w:val="00920D7A"/>
    <w:rsid w:val="00921435"/>
    <w:rsid w:val="009266AB"/>
    <w:rsid w:val="00926C52"/>
    <w:rsid w:val="00927897"/>
    <w:rsid w:val="009278D1"/>
    <w:rsid w:val="0093131B"/>
    <w:rsid w:val="00932E69"/>
    <w:rsid w:val="00933BD5"/>
    <w:rsid w:val="009367B7"/>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7683"/>
    <w:rsid w:val="009A058B"/>
    <w:rsid w:val="009A435A"/>
    <w:rsid w:val="009A44D8"/>
    <w:rsid w:val="009A5ADB"/>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1555"/>
    <w:rsid w:val="009F7EDD"/>
    <w:rsid w:val="00A00C38"/>
    <w:rsid w:val="00A023B4"/>
    <w:rsid w:val="00A0279D"/>
    <w:rsid w:val="00A02968"/>
    <w:rsid w:val="00A03810"/>
    <w:rsid w:val="00A11822"/>
    <w:rsid w:val="00A11D92"/>
    <w:rsid w:val="00A15E3D"/>
    <w:rsid w:val="00A20B54"/>
    <w:rsid w:val="00A21C98"/>
    <w:rsid w:val="00A306DE"/>
    <w:rsid w:val="00A3540F"/>
    <w:rsid w:val="00A359C8"/>
    <w:rsid w:val="00A36582"/>
    <w:rsid w:val="00A36677"/>
    <w:rsid w:val="00A36DE2"/>
    <w:rsid w:val="00A37705"/>
    <w:rsid w:val="00A41158"/>
    <w:rsid w:val="00A416BE"/>
    <w:rsid w:val="00A43CBF"/>
    <w:rsid w:val="00A44AC9"/>
    <w:rsid w:val="00A45B4A"/>
    <w:rsid w:val="00A50CDE"/>
    <w:rsid w:val="00A51C69"/>
    <w:rsid w:val="00A532F1"/>
    <w:rsid w:val="00A53EC7"/>
    <w:rsid w:val="00A6117E"/>
    <w:rsid w:val="00A61858"/>
    <w:rsid w:val="00A6397B"/>
    <w:rsid w:val="00A642BE"/>
    <w:rsid w:val="00A64A61"/>
    <w:rsid w:val="00A70D3C"/>
    <w:rsid w:val="00A70EAE"/>
    <w:rsid w:val="00A7194E"/>
    <w:rsid w:val="00A7665C"/>
    <w:rsid w:val="00A76BFA"/>
    <w:rsid w:val="00A775E7"/>
    <w:rsid w:val="00A81E0A"/>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806"/>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A1AB0"/>
    <w:rsid w:val="00BA1D0C"/>
    <w:rsid w:val="00BA2AF3"/>
    <w:rsid w:val="00BA4402"/>
    <w:rsid w:val="00BA4687"/>
    <w:rsid w:val="00BA693E"/>
    <w:rsid w:val="00BC04CA"/>
    <w:rsid w:val="00BC063A"/>
    <w:rsid w:val="00BC1AC4"/>
    <w:rsid w:val="00BC5E59"/>
    <w:rsid w:val="00BC6315"/>
    <w:rsid w:val="00BC71EF"/>
    <w:rsid w:val="00BD324B"/>
    <w:rsid w:val="00BD3A94"/>
    <w:rsid w:val="00BD47BC"/>
    <w:rsid w:val="00BD568A"/>
    <w:rsid w:val="00BD7D71"/>
    <w:rsid w:val="00BE1613"/>
    <w:rsid w:val="00BE26FE"/>
    <w:rsid w:val="00BE2999"/>
    <w:rsid w:val="00BE3403"/>
    <w:rsid w:val="00BE36B6"/>
    <w:rsid w:val="00BE710E"/>
    <w:rsid w:val="00BE798D"/>
    <w:rsid w:val="00BF397F"/>
    <w:rsid w:val="00BF6B9C"/>
    <w:rsid w:val="00BF6DF7"/>
    <w:rsid w:val="00C001A6"/>
    <w:rsid w:val="00C00B46"/>
    <w:rsid w:val="00C036A5"/>
    <w:rsid w:val="00C049EA"/>
    <w:rsid w:val="00C05378"/>
    <w:rsid w:val="00C0691D"/>
    <w:rsid w:val="00C104A3"/>
    <w:rsid w:val="00C130D9"/>
    <w:rsid w:val="00C15952"/>
    <w:rsid w:val="00C16FC2"/>
    <w:rsid w:val="00C22285"/>
    <w:rsid w:val="00C225F7"/>
    <w:rsid w:val="00C22919"/>
    <w:rsid w:val="00C2737A"/>
    <w:rsid w:val="00C305CB"/>
    <w:rsid w:val="00C3156C"/>
    <w:rsid w:val="00C33D71"/>
    <w:rsid w:val="00C34B0A"/>
    <w:rsid w:val="00C35006"/>
    <w:rsid w:val="00C352E8"/>
    <w:rsid w:val="00C35FCB"/>
    <w:rsid w:val="00C4271B"/>
    <w:rsid w:val="00C45981"/>
    <w:rsid w:val="00C45D6E"/>
    <w:rsid w:val="00C46496"/>
    <w:rsid w:val="00C57BF4"/>
    <w:rsid w:val="00C60068"/>
    <w:rsid w:val="00C62D63"/>
    <w:rsid w:val="00C632AE"/>
    <w:rsid w:val="00C6402E"/>
    <w:rsid w:val="00C64314"/>
    <w:rsid w:val="00C658AE"/>
    <w:rsid w:val="00C664DB"/>
    <w:rsid w:val="00C668D8"/>
    <w:rsid w:val="00C67A47"/>
    <w:rsid w:val="00C70998"/>
    <w:rsid w:val="00C7192B"/>
    <w:rsid w:val="00C72100"/>
    <w:rsid w:val="00C7411D"/>
    <w:rsid w:val="00C74F72"/>
    <w:rsid w:val="00C75F12"/>
    <w:rsid w:val="00C813BA"/>
    <w:rsid w:val="00C824AD"/>
    <w:rsid w:val="00C85203"/>
    <w:rsid w:val="00C85C90"/>
    <w:rsid w:val="00C952F8"/>
    <w:rsid w:val="00C9543D"/>
    <w:rsid w:val="00C95E26"/>
    <w:rsid w:val="00CA07C4"/>
    <w:rsid w:val="00CA3A4D"/>
    <w:rsid w:val="00CB1AB3"/>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3F26"/>
    <w:rsid w:val="00D742ED"/>
    <w:rsid w:val="00D74309"/>
    <w:rsid w:val="00D75F45"/>
    <w:rsid w:val="00D77C10"/>
    <w:rsid w:val="00D77C89"/>
    <w:rsid w:val="00D83F10"/>
    <w:rsid w:val="00D858F4"/>
    <w:rsid w:val="00D87C66"/>
    <w:rsid w:val="00D90D72"/>
    <w:rsid w:val="00D93AF4"/>
    <w:rsid w:val="00D95502"/>
    <w:rsid w:val="00D9583B"/>
    <w:rsid w:val="00D96BD4"/>
    <w:rsid w:val="00D97680"/>
    <w:rsid w:val="00DA0729"/>
    <w:rsid w:val="00DA093C"/>
    <w:rsid w:val="00DA3B0A"/>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DD7"/>
    <w:rsid w:val="00E234A8"/>
    <w:rsid w:val="00E23C62"/>
    <w:rsid w:val="00E2525E"/>
    <w:rsid w:val="00E26048"/>
    <w:rsid w:val="00E26A1F"/>
    <w:rsid w:val="00E30474"/>
    <w:rsid w:val="00E317C2"/>
    <w:rsid w:val="00E3344E"/>
    <w:rsid w:val="00E373FA"/>
    <w:rsid w:val="00E42286"/>
    <w:rsid w:val="00E433E5"/>
    <w:rsid w:val="00E46D8F"/>
    <w:rsid w:val="00E475BB"/>
    <w:rsid w:val="00E5216C"/>
    <w:rsid w:val="00E521EA"/>
    <w:rsid w:val="00E5291D"/>
    <w:rsid w:val="00E53133"/>
    <w:rsid w:val="00E7002F"/>
    <w:rsid w:val="00E7066C"/>
    <w:rsid w:val="00E72E2B"/>
    <w:rsid w:val="00E75B2E"/>
    <w:rsid w:val="00E77C4A"/>
    <w:rsid w:val="00E83F2C"/>
    <w:rsid w:val="00E87042"/>
    <w:rsid w:val="00E87F0F"/>
    <w:rsid w:val="00E92D70"/>
    <w:rsid w:val="00EA0AF2"/>
    <w:rsid w:val="00EA11D6"/>
    <w:rsid w:val="00EA2785"/>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D93"/>
    <w:rsid w:val="00F02FDB"/>
    <w:rsid w:val="00F03CFB"/>
    <w:rsid w:val="00F05B0E"/>
    <w:rsid w:val="00F077E3"/>
    <w:rsid w:val="00F11176"/>
    <w:rsid w:val="00F112AE"/>
    <w:rsid w:val="00F11461"/>
    <w:rsid w:val="00F12754"/>
    <w:rsid w:val="00F15A68"/>
    <w:rsid w:val="00F1601D"/>
    <w:rsid w:val="00F17CCE"/>
    <w:rsid w:val="00F20675"/>
    <w:rsid w:val="00F21869"/>
    <w:rsid w:val="00F22D30"/>
    <w:rsid w:val="00F237B8"/>
    <w:rsid w:val="00F33536"/>
    <w:rsid w:val="00F34137"/>
    <w:rsid w:val="00F40761"/>
    <w:rsid w:val="00F40D9B"/>
    <w:rsid w:val="00F41CD0"/>
    <w:rsid w:val="00F44DB1"/>
    <w:rsid w:val="00F56172"/>
    <w:rsid w:val="00F56679"/>
    <w:rsid w:val="00F57AAC"/>
    <w:rsid w:val="00F57B0E"/>
    <w:rsid w:val="00F662E2"/>
    <w:rsid w:val="00F70953"/>
    <w:rsid w:val="00F709AF"/>
    <w:rsid w:val="00F77BBA"/>
    <w:rsid w:val="00F8004F"/>
    <w:rsid w:val="00F80471"/>
    <w:rsid w:val="00F80688"/>
    <w:rsid w:val="00F817F2"/>
    <w:rsid w:val="00F8186E"/>
    <w:rsid w:val="00F8187E"/>
    <w:rsid w:val="00F81E87"/>
    <w:rsid w:val="00F84883"/>
    <w:rsid w:val="00F855D5"/>
    <w:rsid w:val="00F91C7E"/>
    <w:rsid w:val="00F95E22"/>
    <w:rsid w:val="00F95E90"/>
    <w:rsid w:val="00F979CE"/>
    <w:rsid w:val="00FA3ACA"/>
    <w:rsid w:val="00FA54A3"/>
    <w:rsid w:val="00FA7109"/>
    <w:rsid w:val="00FB23E3"/>
    <w:rsid w:val="00FB5366"/>
    <w:rsid w:val="00FB5CE3"/>
    <w:rsid w:val="00FB6FD7"/>
    <w:rsid w:val="00FC33CC"/>
    <w:rsid w:val="00FC39A8"/>
    <w:rsid w:val="00FC7CC9"/>
    <w:rsid w:val="00FC7CCB"/>
    <w:rsid w:val="00FD0ECD"/>
    <w:rsid w:val="00FD2DDA"/>
    <w:rsid w:val="00FD443F"/>
    <w:rsid w:val="00FD5141"/>
    <w:rsid w:val="00FE1950"/>
    <w:rsid w:val="00FE2554"/>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pPr>
      <w:jc w:val="both"/>
    </w:pPr>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qFormat/>
    <w:rsid w:val="00B519E9"/>
    <w:pPr>
      <w:keepNext/>
      <w:outlineLvl w:val="3"/>
    </w:pPr>
    <w:rPr>
      <w:b/>
      <w:color w:val="000000"/>
    </w:rPr>
  </w:style>
  <w:style w:type="paragraph" w:styleId="Heading5">
    <w:name w:val="heading 5"/>
    <w:basedOn w:val="Normal"/>
    <w:next w:val="Normal"/>
    <w:qFormat/>
    <w:rsid w:val="00B519E9"/>
    <w:pPr>
      <w:outlineLvl w:val="4"/>
    </w:pPr>
    <w:rPr>
      <w:b/>
      <w:bCs/>
      <w:iCs/>
      <w:szCs w:val="26"/>
    </w:rPr>
  </w:style>
  <w:style w:type="paragraph" w:styleId="Heading6">
    <w:name w:val="heading 6"/>
    <w:basedOn w:val="Normal"/>
    <w:next w:val="Normal"/>
    <w:qFormat/>
    <w:rsid w:val="00B519E9"/>
    <w:pPr>
      <w:outlineLvl w:val="5"/>
    </w:pPr>
    <w:rPr>
      <w:b/>
      <w:bCs/>
      <w:szCs w:val="22"/>
    </w:rPr>
  </w:style>
  <w:style w:type="paragraph" w:styleId="Heading7">
    <w:name w:val="heading 7"/>
    <w:basedOn w:val="Normal"/>
    <w:next w:val="Normal"/>
    <w:qFormat/>
    <w:rsid w:val="00B519E9"/>
    <w:pPr>
      <w:keepNext/>
      <w:spacing w:before="60" w:after="60"/>
      <w:jc w:val="center"/>
      <w:outlineLvl w:val="6"/>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uiPriority w:val="35"/>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uiPriority w:val="99"/>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9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rsid w:val="002227D9"/>
    <w:rPr>
      <w:b/>
      <w:bCs/>
      <w:sz w:val="24"/>
    </w:rPr>
  </w:style>
  <w:style w:type="character" w:customStyle="1" w:styleId="Heading3Char">
    <w:name w:val="Heading 3 Char"/>
    <w:basedOn w:val="DefaultParagraphFont"/>
    <w:link w:val="Heading3"/>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semiHidden/>
    <w:unhideWhenUsed/>
    <w:rsid w:val="002665FA"/>
    <w:rPr>
      <w:sz w:val="20"/>
      <w:szCs w:val="20"/>
    </w:rPr>
  </w:style>
  <w:style w:type="character" w:customStyle="1" w:styleId="EndnoteTextChar">
    <w:name w:val="Endnote Text Char"/>
    <w:basedOn w:val="DefaultParagraphFont"/>
    <w:link w:val="EndnoteText"/>
    <w:semiHidden/>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 w:type="character" w:customStyle="1" w:styleId="issue-underline">
    <w:name w:val="issue-underline"/>
    <w:basedOn w:val="DefaultParagraphFont"/>
    <w:rsid w:val="00240400"/>
  </w:style>
  <w:style w:type="paragraph" w:customStyle="1" w:styleId="Titulo2">
    <w:name w:val="Titulo 2"/>
    <w:basedOn w:val="Normal"/>
    <w:link w:val="Titulo2Char"/>
    <w:autoRedefine/>
    <w:qFormat/>
    <w:rsid w:val="00240400"/>
    <w:pPr>
      <w:spacing w:after="160" w:line="360" w:lineRule="auto"/>
      <w:contextualSpacing/>
    </w:pPr>
    <w:rPr>
      <w:rFonts w:eastAsiaTheme="minorHAnsi" w:cs="Arial"/>
      <w:b/>
      <w:bCs/>
      <w:lang w:val="pt-BR" w:eastAsia="en-US"/>
    </w:rPr>
  </w:style>
  <w:style w:type="character" w:customStyle="1" w:styleId="Titulo2Char">
    <w:name w:val="Titulo 2 Char"/>
    <w:link w:val="Titulo2"/>
    <w:rsid w:val="00240400"/>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5292526">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14BE-2D68-41FA-BCF2-A4BF94D0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47979</Words>
  <Characters>259089</Characters>
  <Application>Microsoft Office Word</Application>
  <DocSecurity>0</DocSecurity>
  <Lines>2159</Lines>
  <Paragraphs>612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2023-11-25T22:30:00Z</dcterms:created>
  <dcterms:modified xsi:type="dcterms:W3CDTF">2023-11-26T02:56:00Z</dcterms:modified>
</cp:coreProperties>
</file>