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Pr="000F364F" w:rsidRDefault="00767DD3" w:rsidP="00997683">
      <w:pPr>
        <w:jc w:val="center"/>
        <w:rPr>
          <w:rFonts w:cs="Arial"/>
          <w:b/>
          <w:color w:val="000000" w:themeColor="text1"/>
          <w:sz w:val="23"/>
          <w:szCs w:val="23"/>
          <w:lang w:val="pt-BR"/>
        </w:rPr>
      </w:pPr>
    </w:p>
    <w:p w14:paraId="525B300A" w14:textId="77777777" w:rsidR="000F364F" w:rsidRPr="000F364F" w:rsidRDefault="000F364F" w:rsidP="00997683">
      <w:pPr>
        <w:jc w:val="center"/>
        <w:rPr>
          <w:rFonts w:cs="Arial"/>
          <w:b/>
          <w:color w:val="000000" w:themeColor="text1"/>
          <w:sz w:val="23"/>
          <w:szCs w:val="23"/>
          <w:lang w:val="pt-BR"/>
        </w:rPr>
      </w:pPr>
    </w:p>
    <w:p w14:paraId="011AC10C" w14:textId="77777777" w:rsidR="00C65622" w:rsidRPr="000F364F" w:rsidRDefault="00C65622" w:rsidP="00C65622">
      <w:pPr>
        <w:jc w:val="center"/>
        <w:rPr>
          <w:rFonts w:cs="Arial"/>
          <w:b/>
          <w:color w:val="000000" w:themeColor="text1"/>
          <w:lang w:val="pt-BR"/>
        </w:rPr>
      </w:pPr>
      <w:bookmarkStart w:id="0" w:name="_Hlk141643421"/>
      <w:r w:rsidRPr="000F364F">
        <w:rPr>
          <w:rFonts w:cs="Arial"/>
          <w:b/>
          <w:color w:val="000000" w:themeColor="text1"/>
          <w:lang w:val="pt-BR"/>
        </w:rPr>
        <w:t xml:space="preserve">O MÉTODO DE KOYCK PARA PROJEÇÃO DA RECEITA ORÇAMENTÁRIA: </w:t>
      </w:r>
    </w:p>
    <w:p w14:paraId="56E533E7" w14:textId="3EE57FE0" w:rsidR="00C65622" w:rsidRPr="000F364F" w:rsidRDefault="00C65622" w:rsidP="00C65622">
      <w:pPr>
        <w:jc w:val="center"/>
        <w:rPr>
          <w:rFonts w:cs="Arial"/>
          <w:b/>
          <w:color w:val="000000" w:themeColor="text1"/>
          <w:lang w:val="pt-BR"/>
        </w:rPr>
      </w:pPr>
      <w:r w:rsidRPr="000F364F">
        <w:rPr>
          <w:rFonts w:cs="Arial"/>
          <w:b/>
          <w:color w:val="000000" w:themeColor="text1"/>
          <w:lang w:val="pt-BR"/>
        </w:rPr>
        <w:t xml:space="preserve">UMA ANÁLISE DE UM MUNICÍPIO DO </w:t>
      </w:r>
      <w:r w:rsidR="003877EE">
        <w:rPr>
          <w:rFonts w:cs="Arial"/>
          <w:b/>
          <w:color w:val="000000" w:themeColor="text1"/>
          <w:lang w:val="pt-BR"/>
        </w:rPr>
        <w:t>RIO GRANDE DO NORTE (</w:t>
      </w:r>
      <w:r w:rsidRPr="000F364F">
        <w:rPr>
          <w:rFonts w:cs="Arial"/>
          <w:b/>
          <w:color w:val="000000" w:themeColor="text1"/>
          <w:lang w:val="pt-BR"/>
        </w:rPr>
        <w:t>RN</w:t>
      </w:r>
      <w:bookmarkEnd w:id="0"/>
      <w:r w:rsidR="003877EE">
        <w:rPr>
          <w:rFonts w:cs="Arial"/>
          <w:b/>
          <w:color w:val="000000" w:themeColor="text1"/>
          <w:lang w:val="pt-BR"/>
        </w:rPr>
        <w:t>)</w:t>
      </w:r>
    </w:p>
    <w:p w14:paraId="3204FA56" w14:textId="77777777" w:rsidR="00C65622" w:rsidRPr="000F364F" w:rsidRDefault="00C65622" w:rsidP="00C65622">
      <w:pPr>
        <w:jc w:val="center"/>
        <w:rPr>
          <w:rFonts w:cs="Arial"/>
          <w:b/>
          <w:color w:val="000000" w:themeColor="text1"/>
          <w:lang w:val="pt-BR"/>
        </w:rPr>
      </w:pPr>
    </w:p>
    <w:p w14:paraId="35C93865" w14:textId="77777777" w:rsidR="00C65622" w:rsidRPr="000F364F" w:rsidRDefault="00C65622" w:rsidP="00C65622">
      <w:pPr>
        <w:jc w:val="center"/>
        <w:rPr>
          <w:rFonts w:cs="Arial"/>
          <w:b/>
          <w:color w:val="000000" w:themeColor="text1"/>
          <w:lang w:val="en-US"/>
        </w:rPr>
      </w:pPr>
      <w:r w:rsidRPr="000F364F">
        <w:rPr>
          <w:rFonts w:cs="Arial"/>
          <w:b/>
          <w:color w:val="000000" w:themeColor="text1"/>
          <w:lang w:val="en-US"/>
        </w:rPr>
        <w:t xml:space="preserve">KOYCK'S METHOD FOR PROJECTION OF BUDGET REVENUE: </w:t>
      </w:r>
    </w:p>
    <w:p w14:paraId="113067AF" w14:textId="400A9CB3" w:rsidR="00E625A8" w:rsidRPr="000F364F" w:rsidRDefault="00C65622" w:rsidP="00C65622">
      <w:pPr>
        <w:jc w:val="center"/>
        <w:rPr>
          <w:rFonts w:cs="Arial"/>
          <w:b/>
          <w:caps/>
          <w:lang w:val="en-US"/>
        </w:rPr>
      </w:pPr>
      <w:r w:rsidRPr="000F364F">
        <w:rPr>
          <w:rFonts w:cs="Arial"/>
          <w:b/>
          <w:color w:val="000000" w:themeColor="text1"/>
          <w:lang w:val="en-US"/>
        </w:rPr>
        <w:t xml:space="preserve">AN ANALYSIS OF A CITY IN </w:t>
      </w:r>
      <w:r w:rsidR="003877EE" w:rsidRPr="003877EE">
        <w:rPr>
          <w:rFonts w:cs="Arial"/>
          <w:b/>
          <w:color w:val="000000" w:themeColor="text1"/>
          <w:lang w:val="en-US"/>
        </w:rPr>
        <w:t xml:space="preserve">RIO GRANDE DO NORTE </w:t>
      </w:r>
      <w:r w:rsidRPr="000F364F">
        <w:rPr>
          <w:rFonts w:cs="Arial"/>
          <w:b/>
          <w:color w:val="000000" w:themeColor="text1"/>
          <w:lang w:val="en-US"/>
        </w:rPr>
        <w:t>RN</w:t>
      </w:r>
    </w:p>
    <w:p w14:paraId="6A371E23" w14:textId="77777777" w:rsidR="004B3AFF" w:rsidRPr="000F364F" w:rsidRDefault="004B3AFF" w:rsidP="00997683">
      <w:pPr>
        <w:rPr>
          <w:rFonts w:cs="Arial"/>
          <w:b/>
          <w:sz w:val="19"/>
          <w:szCs w:val="19"/>
          <w:lang w:val="en-US"/>
        </w:rPr>
      </w:pPr>
    </w:p>
    <w:p w14:paraId="1F234F20" w14:textId="77777777" w:rsidR="00C65622" w:rsidRPr="000F364F" w:rsidRDefault="00C65622" w:rsidP="00754CE4">
      <w:pPr>
        <w:jc w:val="left"/>
        <w:rPr>
          <w:rFonts w:cs="Arial"/>
          <w:b/>
          <w:sz w:val="19"/>
          <w:szCs w:val="19"/>
          <w:lang w:val="en-US"/>
        </w:rPr>
      </w:pPr>
    </w:p>
    <w:p w14:paraId="2D4006E2" w14:textId="77777777" w:rsidR="009A35B6" w:rsidRPr="000F364F" w:rsidRDefault="009A35B6" w:rsidP="00754CE4">
      <w:pPr>
        <w:jc w:val="left"/>
        <w:rPr>
          <w:rFonts w:cs="Arial"/>
          <w:b/>
          <w:sz w:val="19"/>
          <w:szCs w:val="19"/>
          <w:lang w:val="en-US"/>
        </w:rPr>
      </w:pPr>
    </w:p>
    <w:p w14:paraId="06655DFC" w14:textId="2D017DB3" w:rsidR="009A35B6" w:rsidRPr="000F364F" w:rsidRDefault="009A35B6" w:rsidP="00754CE4">
      <w:pPr>
        <w:jc w:val="left"/>
        <w:rPr>
          <w:rFonts w:cs="Arial"/>
          <w:b/>
          <w:sz w:val="19"/>
          <w:szCs w:val="19"/>
          <w:lang w:val="pt-BR"/>
        </w:rPr>
      </w:pPr>
      <w:r w:rsidRPr="000F364F">
        <w:rPr>
          <w:rFonts w:cs="Arial"/>
          <w:b/>
          <w:sz w:val="19"/>
          <w:szCs w:val="19"/>
          <w:lang w:val="pt-BR"/>
        </w:rPr>
        <w:t>Eli de Sousa Lima</w:t>
      </w:r>
    </w:p>
    <w:p w14:paraId="321AD075" w14:textId="4ACB7724" w:rsidR="009A35B6" w:rsidRPr="000F364F" w:rsidRDefault="009A35B6" w:rsidP="00754CE4">
      <w:pPr>
        <w:jc w:val="left"/>
        <w:rPr>
          <w:rFonts w:cs="Arial"/>
          <w:bCs/>
          <w:sz w:val="19"/>
          <w:szCs w:val="19"/>
          <w:lang w:val="pt-BR"/>
        </w:rPr>
      </w:pPr>
      <w:r w:rsidRPr="000F364F">
        <w:rPr>
          <w:rFonts w:cs="Arial"/>
          <w:bCs/>
          <w:sz w:val="19"/>
          <w:szCs w:val="19"/>
          <w:lang w:val="pt-BR"/>
        </w:rPr>
        <w:t>Universidade Federal do Rio Grande do Norte (UFRN), Brasil</w:t>
      </w:r>
    </w:p>
    <w:p w14:paraId="18F0ED64" w14:textId="6B262047" w:rsidR="009A35B6" w:rsidRPr="000F364F" w:rsidRDefault="009A35B6" w:rsidP="00754CE4">
      <w:pPr>
        <w:jc w:val="left"/>
        <w:rPr>
          <w:rFonts w:cs="Arial"/>
          <w:bCs/>
          <w:sz w:val="19"/>
          <w:szCs w:val="19"/>
          <w:lang w:val="pt-BR"/>
        </w:rPr>
      </w:pPr>
      <w:r w:rsidRPr="000F364F">
        <w:rPr>
          <w:rFonts w:cs="Arial"/>
          <w:bCs/>
          <w:sz w:val="19"/>
          <w:szCs w:val="19"/>
          <w:lang w:val="pt-BR"/>
        </w:rPr>
        <w:t>ellysousa_91@hotmail.com</w:t>
      </w:r>
    </w:p>
    <w:p w14:paraId="6D6E8E5E" w14:textId="77777777" w:rsidR="009A35B6" w:rsidRPr="000F364F" w:rsidRDefault="009A35B6" w:rsidP="00754CE4">
      <w:pPr>
        <w:jc w:val="left"/>
        <w:rPr>
          <w:rFonts w:cs="Arial"/>
          <w:bCs/>
          <w:sz w:val="19"/>
          <w:szCs w:val="19"/>
          <w:lang w:val="pt-BR"/>
        </w:rPr>
      </w:pPr>
    </w:p>
    <w:p w14:paraId="65F7BD7C" w14:textId="11726A8E" w:rsidR="009A35B6" w:rsidRPr="000F364F" w:rsidRDefault="009A35B6" w:rsidP="00754CE4">
      <w:pPr>
        <w:jc w:val="left"/>
        <w:rPr>
          <w:rFonts w:cs="Arial"/>
          <w:b/>
          <w:sz w:val="19"/>
          <w:szCs w:val="19"/>
          <w:lang w:val="pt-BR"/>
        </w:rPr>
      </w:pPr>
      <w:r w:rsidRPr="000F364F">
        <w:rPr>
          <w:rFonts w:cs="Arial"/>
          <w:b/>
          <w:sz w:val="19"/>
          <w:szCs w:val="19"/>
          <w:lang w:val="pt-BR"/>
        </w:rPr>
        <w:t>José Mauro Madeiros Velôso Soares</w:t>
      </w:r>
    </w:p>
    <w:p w14:paraId="7F4298E3" w14:textId="18FCC9CD" w:rsidR="009A35B6" w:rsidRPr="000F364F" w:rsidRDefault="009A35B6" w:rsidP="00754CE4">
      <w:pPr>
        <w:jc w:val="left"/>
        <w:rPr>
          <w:rFonts w:cs="Arial"/>
          <w:bCs/>
          <w:sz w:val="19"/>
          <w:szCs w:val="19"/>
          <w:lang w:val="pt-BR"/>
        </w:rPr>
      </w:pPr>
      <w:r w:rsidRPr="000F364F">
        <w:rPr>
          <w:rFonts w:cs="Arial"/>
          <w:bCs/>
          <w:sz w:val="19"/>
          <w:szCs w:val="19"/>
          <w:lang w:val="pt-BR"/>
        </w:rPr>
        <w:t>Universidade do Vale do Rio dos Sinos (Unisinos) Campus de Porto Alegre, Brasil</w:t>
      </w:r>
    </w:p>
    <w:p w14:paraId="19375A15" w14:textId="19196BA0" w:rsidR="009A35B6" w:rsidRPr="000F364F" w:rsidRDefault="009A35B6" w:rsidP="00754CE4">
      <w:pPr>
        <w:jc w:val="left"/>
        <w:rPr>
          <w:rFonts w:cs="Arial"/>
          <w:bCs/>
          <w:sz w:val="19"/>
          <w:szCs w:val="19"/>
          <w:lang w:val="pt-BR"/>
        </w:rPr>
      </w:pPr>
      <w:r w:rsidRPr="000F364F">
        <w:rPr>
          <w:rFonts w:cs="Arial"/>
          <w:bCs/>
          <w:sz w:val="19"/>
          <w:szCs w:val="19"/>
          <w:lang w:val="pt-BR"/>
        </w:rPr>
        <w:t>josemauro@uern.br</w:t>
      </w:r>
    </w:p>
    <w:p w14:paraId="19E5E689" w14:textId="77777777" w:rsidR="009A35B6" w:rsidRPr="000F364F" w:rsidRDefault="009A35B6" w:rsidP="00754CE4">
      <w:pPr>
        <w:jc w:val="left"/>
        <w:rPr>
          <w:rFonts w:cs="Arial"/>
          <w:bCs/>
          <w:sz w:val="19"/>
          <w:szCs w:val="19"/>
          <w:lang w:val="pt-BR"/>
        </w:rPr>
      </w:pPr>
    </w:p>
    <w:p w14:paraId="014B2D42" w14:textId="6C2D1E07" w:rsidR="009A35B6" w:rsidRPr="000F364F" w:rsidRDefault="009A35B6" w:rsidP="00754CE4">
      <w:pPr>
        <w:jc w:val="left"/>
        <w:rPr>
          <w:rFonts w:cs="Arial"/>
          <w:b/>
          <w:sz w:val="19"/>
          <w:szCs w:val="19"/>
          <w:lang w:val="pt-BR"/>
        </w:rPr>
      </w:pPr>
      <w:r w:rsidRPr="000F364F">
        <w:rPr>
          <w:rFonts w:cs="Arial"/>
          <w:b/>
          <w:sz w:val="19"/>
          <w:szCs w:val="19"/>
          <w:lang w:val="pt-BR"/>
        </w:rPr>
        <w:t>Sérgio Luiz Pedrosa Silva</w:t>
      </w:r>
    </w:p>
    <w:p w14:paraId="46B76D01" w14:textId="11A195CB" w:rsidR="009A35B6" w:rsidRPr="000F364F" w:rsidRDefault="009A35B6" w:rsidP="00754CE4">
      <w:pPr>
        <w:jc w:val="left"/>
        <w:rPr>
          <w:rFonts w:cs="Arial"/>
          <w:bCs/>
          <w:sz w:val="19"/>
          <w:szCs w:val="19"/>
          <w:lang w:val="pt-BR"/>
        </w:rPr>
      </w:pPr>
      <w:r w:rsidRPr="000F364F">
        <w:rPr>
          <w:rFonts w:cs="Arial"/>
          <w:bCs/>
          <w:sz w:val="19"/>
          <w:szCs w:val="19"/>
          <w:lang w:val="pt-BR"/>
        </w:rPr>
        <w:t>Universidade do Estado do Rio Grande do Norte (UERN) Mossoró, Brasil</w:t>
      </w:r>
    </w:p>
    <w:p w14:paraId="645BE610" w14:textId="30ECDCAF" w:rsidR="009A35B6" w:rsidRPr="000F364F" w:rsidRDefault="009A35B6" w:rsidP="00754CE4">
      <w:pPr>
        <w:jc w:val="left"/>
        <w:rPr>
          <w:rFonts w:cs="Arial"/>
          <w:bCs/>
          <w:sz w:val="19"/>
          <w:szCs w:val="19"/>
          <w:lang w:val="pt-BR"/>
        </w:rPr>
      </w:pPr>
      <w:r w:rsidRPr="000F364F">
        <w:rPr>
          <w:rFonts w:cs="Arial"/>
          <w:bCs/>
          <w:sz w:val="19"/>
          <w:szCs w:val="19"/>
          <w:lang w:val="pt-BR"/>
        </w:rPr>
        <w:t>sergiopedrosa@uern.br</w:t>
      </w:r>
    </w:p>
    <w:p w14:paraId="2CE9E40C" w14:textId="77777777" w:rsidR="009A35B6" w:rsidRPr="000F364F" w:rsidRDefault="00A93187" w:rsidP="009A35B6">
      <w:pPr>
        <w:jc w:val="left"/>
        <w:rPr>
          <w:rFonts w:cs="Arial"/>
          <w:b/>
          <w:bCs/>
          <w:sz w:val="19"/>
          <w:szCs w:val="19"/>
          <w:lang w:val="pt-BR"/>
        </w:rPr>
      </w:pPr>
      <w:r w:rsidRPr="000F364F">
        <w:rPr>
          <w:rFonts w:cs="Arial"/>
          <w:bCs/>
          <w:sz w:val="19"/>
          <w:szCs w:val="19"/>
          <w:lang w:val="pt-BR"/>
        </w:rPr>
        <w:br/>
      </w:r>
    </w:p>
    <w:p w14:paraId="0E3136B0" w14:textId="548D23EF" w:rsidR="003C3035" w:rsidRPr="000F364F" w:rsidRDefault="003C3035" w:rsidP="009A35B6">
      <w:pPr>
        <w:jc w:val="left"/>
        <w:rPr>
          <w:rFonts w:cs="Arial"/>
          <w:sz w:val="19"/>
          <w:szCs w:val="19"/>
          <w:lang w:val="pt-BR"/>
        </w:rPr>
      </w:pPr>
      <w:r w:rsidRPr="000F364F">
        <w:rPr>
          <w:rFonts w:cs="Arial"/>
          <w:b/>
          <w:bCs/>
          <w:sz w:val="19"/>
          <w:szCs w:val="19"/>
          <w:lang w:val="pt-BR"/>
        </w:rPr>
        <w:t>Submissão</w:t>
      </w:r>
      <w:r w:rsidRPr="000F364F">
        <w:rPr>
          <w:rFonts w:cs="Arial"/>
          <w:sz w:val="19"/>
          <w:szCs w:val="19"/>
          <w:lang w:val="pt-BR"/>
        </w:rPr>
        <w:t xml:space="preserve">: </w:t>
      </w:r>
      <w:r w:rsidR="00FE6057" w:rsidRPr="000F364F">
        <w:rPr>
          <w:rFonts w:cs="Arial"/>
          <w:sz w:val="19"/>
          <w:szCs w:val="19"/>
          <w:lang w:val="pt-BR"/>
        </w:rPr>
        <w:t>16.04</w:t>
      </w:r>
      <w:r w:rsidRPr="000F364F">
        <w:rPr>
          <w:rFonts w:cs="Arial"/>
          <w:sz w:val="19"/>
          <w:szCs w:val="19"/>
          <w:lang w:val="pt-BR"/>
        </w:rPr>
        <w:t>.202</w:t>
      </w:r>
      <w:r w:rsidR="0067372A" w:rsidRPr="000F364F">
        <w:rPr>
          <w:rFonts w:cs="Arial"/>
          <w:sz w:val="19"/>
          <w:szCs w:val="19"/>
          <w:lang w:val="pt-BR"/>
        </w:rPr>
        <w:t>2</w:t>
      </w:r>
      <w:r w:rsidRPr="000F364F">
        <w:rPr>
          <w:rFonts w:cs="Arial"/>
          <w:sz w:val="19"/>
          <w:szCs w:val="19"/>
          <w:lang w:val="pt-BR"/>
        </w:rPr>
        <w:t xml:space="preserve">. </w:t>
      </w:r>
      <w:r w:rsidRPr="000F364F">
        <w:rPr>
          <w:rFonts w:cs="Arial"/>
          <w:b/>
          <w:bCs/>
          <w:sz w:val="19"/>
          <w:szCs w:val="19"/>
          <w:lang w:val="pt-BR"/>
        </w:rPr>
        <w:t>Aprovação</w:t>
      </w:r>
      <w:r w:rsidRPr="000F364F">
        <w:rPr>
          <w:rFonts w:cs="Arial"/>
          <w:sz w:val="19"/>
          <w:szCs w:val="19"/>
          <w:lang w:val="pt-BR"/>
        </w:rPr>
        <w:t>:</w:t>
      </w:r>
      <w:r w:rsidRPr="000F364F">
        <w:rPr>
          <w:rFonts w:cs="Arial"/>
          <w:b/>
          <w:bCs/>
          <w:sz w:val="19"/>
          <w:szCs w:val="19"/>
          <w:lang w:val="pt-BR"/>
        </w:rPr>
        <w:t xml:space="preserve"> </w:t>
      </w:r>
      <w:r w:rsidR="00FE6057" w:rsidRPr="000F364F">
        <w:rPr>
          <w:rFonts w:cs="Arial"/>
          <w:sz w:val="19"/>
          <w:szCs w:val="19"/>
          <w:lang w:val="pt-BR"/>
        </w:rPr>
        <w:t>29.07</w:t>
      </w:r>
      <w:r w:rsidRPr="000F364F">
        <w:rPr>
          <w:rFonts w:cs="Arial"/>
          <w:sz w:val="19"/>
          <w:szCs w:val="19"/>
          <w:lang w:val="pt-BR"/>
        </w:rPr>
        <w:t>.202</w:t>
      </w:r>
      <w:r w:rsidR="0067372A" w:rsidRPr="000F364F">
        <w:rPr>
          <w:rFonts w:cs="Arial"/>
          <w:sz w:val="19"/>
          <w:szCs w:val="19"/>
          <w:lang w:val="pt-BR"/>
        </w:rPr>
        <w:t>3</w:t>
      </w:r>
      <w:r w:rsidRPr="000F364F">
        <w:rPr>
          <w:rFonts w:cs="Arial"/>
          <w:sz w:val="19"/>
          <w:szCs w:val="19"/>
          <w:lang w:val="pt-BR"/>
        </w:rPr>
        <w:t xml:space="preserve">. </w:t>
      </w:r>
      <w:r w:rsidRPr="000F364F">
        <w:rPr>
          <w:rFonts w:cs="Arial"/>
          <w:b/>
          <w:bCs/>
          <w:sz w:val="19"/>
          <w:szCs w:val="19"/>
          <w:lang w:val="pt-BR"/>
        </w:rPr>
        <w:t>Publicação</w:t>
      </w:r>
      <w:r w:rsidRPr="000F364F">
        <w:rPr>
          <w:rFonts w:cs="Arial"/>
          <w:sz w:val="19"/>
          <w:szCs w:val="19"/>
          <w:lang w:val="pt-BR"/>
        </w:rPr>
        <w:t xml:space="preserve">: </w:t>
      </w:r>
      <w:r w:rsidR="000F364F" w:rsidRPr="000F364F">
        <w:rPr>
          <w:rFonts w:cs="Arial"/>
          <w:sz w:val="19"/>
          <w:szCs w:val="19"/>
          <w:lang w:val="pt-BR"/>
        </w:rPr>
        <w:t>1</w:t>
      </w:r>
      <w:r w:rsidR="00FE6057" w:rsidRPr="000F364F">
        <w:rPr>
          <w:rFonts w:cs="Arial"/>
          <w:sz w:val="19"/>
          <w:szCs w:val="19"/>
          <w:lang w:val="pt-BR"/>
        </w:rPr>
        <w:t>1.08</w:t>
      </w:r>
      <w:r w:rsidRPr="000F364F">
        <w:rPr>
          <w:rFonts w:cs="Arial"/>
          <w:sz w:val="19"/>
          <w:szCs w:val="19"/>
          <w:lang w:val="pt-BR"/>
        </w:rPr>
        <w:t>.202</w:t>
      </w:r>
      <w:r w:rsidR="0067372A" w:rsidRPr="000F364F">
        <w:rPr>
          <w:rFonts w:cs="Arial"/>
          <w:sz w:val="19"/>
          <w:szCs w:val="19"/>
          <w:lang w:val="pt-BR"/>
        </w:rPr>
        <w:t>3</w:t>
      </w:r>
      <w:r w:rsidRPr="000F364F">
        <w:rPr>
          <w:rFonts w:cs="Arial"/>
          <w:sz w:val="19"/>
          <w:szCs w:val="19"/>
          <w:lang w:val="pt-BR"/>
        </w:rPr>
        <w:t xml:space="preserve">. </w:t>
      </w:r>
    </w:p>
    <w:p w14:paraId="5B2DFFB8" w14:textId="77777777" w:rsidR="00760023" w:rsidRPr="000F364F" w:rsidRDefault="003C3035" w:rsidP="003C3035">
      <w:pPr>
        <w:rPr>
          <w:rFonts w:cs="Arial"/>
          <w:sz w:val="19"/>
          <w:szCs w:val="19"/>
          <w:lang w:val="pt-BR"/>
        </w:rPr>
      </w:pPr>
      <w:r w:rsidRPr="000F364F">
        <w:rPr>
          <w:rFonts w:cs="Arial"/>
          <w:b/>
          <w:bCs/>
          <w:sz w:val="19"/>
          <w:szCs w:val="19"/>
          <w:lang w:val="pt-BR"/>
        </w:rPr>
        <w:t>Sistema de avaliação</w:t>
      </w:r>
      <w:r w:rsidRPr="000F364F">
        <w:rPr>
          <w:rFonts w:cs="Arial"/>
          <w:sz w:val="19"/>
          <w:szCs w:val="19"/>
          <w:lang w:val="pt-BR"/>
        </w:rPr>
        <w:t xml:space="preserve">: </w:t>
      </w:r>
      <w:r w:rsidRPr="000F364F">
        <w:rPr>
          <w:rFonts w:cs="Arial"/>
          <w:i/>
          <w:iCs/>
          <w:sz w:val="19"/>
          <w:szCs w:val="19"/>
          <w:lang w:val="pt-BR"/>
        </w:rPr>
        <w:t xml:space="preserve">Double </w:t>
      </w:r>
      <w:proofErr w:type="spellStart"/>
      <w:r w:rsidRPr="000F364F">
        <w:rPr>
          <w:rFonts w:cs="Arial"/>
          <w:i/>
          <w:iCs/>
          <w:sz w:val="19"/>
          <w:szCs w:val="19"/>
          <w:lang w:val="pt-BR"/>
        </w:rPr>
        <w:t>blind</w:t>
      </w:r>
      <w:proofErr w:type="spellEnd"/>
      <w:r w:rsidRPr="000F364F">
        <w:rPr>
          <w:rFonts w:cs="Arial"/>
          <w:i/>
          <w:iCs/>
          <w:sz w:val="19"/>
          <w:szCs w:val="19"/>
          <w:lang w:val="pt-BR"/>
        </w:rPr>
        <w:t xml:space="preserve"> review</w:t>
      </w:r>
      <w:r w:rsidRPr="000F364F">
        <w:rPr>
          <w:rFonts w:cs="Arial"/>
          <w:sz w:val="19"/>
          <w:szCs w:val="19"/>
          <w:lang w:val="pt-BR"/>
        </w:rPr>
        <w:t xml:space="preserve">. </w:t>
      </w:r>
      <w:r w:rsidRPr="000F364F">
        <w:rPr>
          <w:rFonts w:cs="Arial"/>
          <w:b/>
          <w:sz w:val="19"/>
          <w:szCs w:val="19"/>
          <w:lang w:val="pt-BR"/>
        </w:rPr>
        <w:t>Centro Universitário UNA</w:t>
      </w:r>
      <w:r w:rsidRPr="000F364F">
        <w:rPr>
          <w:rFonts w:cs="Arial"/>
          <w:sz w:val="19"/>
          <w:szCs w:val="19"/>
          <w:lang w:val="pt-BR"/>
        </w:rPr>
        <w:t xml:space="preserve">, Belo Horizonte - MG, Brasil. </w:t>
      </w:r>
    </w:p>
    <w:p w14:paraId="110BB9CF" w14:textId="4ECAF536" w:rsidR="003C3035" w:rsidRPr="000F364F" w:rsidRDefault="003C3035" w:rsidP="003C3035">
      <w:pPr>
        <w:rPr>
          <w:rFonts w:cs="Arial"/>
          <w:sz w:val="19"/>
          <w:szCs w:val="19"/>
          <w:lang w:val="pt-BR"/>
        </w:rPr>
      </w:pPr>
      <w:r w:rsidRPr="000F364F">
        <w:rPr>
          <w:rFonts w:cs="Arial"/>
          <w:b/>
          <w:sz w:val="19"/>
          <w:szCs w:val="19"/>
          <w:lang w:val="pt-BR"/>
        </w:rPr>
        <w:t>Editor</w:t>
      </w:r>
      <w:r w:rsidR="00FD5141" w:rsidRPr="000F364F">
        <w:rPr>
          <w:rFonts w:cs="Arial"/>
          <w:b/>
          <w:sz w:val="19"/>
          <w:szCs w:val="19"/>
          <w:lang w:val="pt-BR"/>
        </w:rPr>
        <w:t>a</w:t>
      </w:r>
      <w:r w:rsidRPr="000F364F">
        <w:rPr>
          <w:rFonts w:cs="Arial"/>
          <w:b/>
          <w:sz w:val="19"/>
          <w:szCs w:val="19"/>
          <w:lang w:val="pt-BR"/>
        </w:rPr>
        <w:t xml:space="preserve"> chefe:</w:t>
      </w:r>
      <w:r w:rsidRPr="000F364F">
        <w:rPr>
          <w:rFonts w:cs="Arial"/>
          <w:sz w:val="19"/>
          <w:szCs w:val="19"/>
          <w:lang w:val="pt-BR"/>
        </w:rPr>
        <w:t xml:space="preserve"> Prof</w:t>
      </w:r>
      <w:r w:rsidR="00FD5141" w:rsidRPr="000F364F">
        <w:rPr>
          <w:rFonts w:cs="Arial"/>
          <w:sz w:val="19"/>
          <w:szCs w:val="19"/>
          <w:lang w:val="pt-BR"/>
        </w:rPr>
        <w:t>a</w:t>
      </w:r>
      <w:r w:rsidRPr="000F364F">
        <w:rPr>
          <w:rFonts w:cs="Arial"/>
          <w:sz w:val="19"/>
          <w:szCs w:val="19"/>
          <w:lang w:val="pt-BR"/>
        </w:rPr>
        <w:t>. Dr</w:t>
      </w:r>
      <w:r w:rsidR="00FD5141" w:rsidRPr="000F364F">
        <w:rPr>
          <w:rFonts w:cs="Arial"/>
          <w:sz w:val="19"/>
          <w:szCs w:val="19"/>
          <w:lang w:val="pt-BR"/>
        </w:rPr>
        <w:t>a</w:t>
      </w:r>
      <w:r w:rsidRPr="000F364F">
        <w:rPr>
          <w:rFonts w:cs="Arial"/>
          <w:sz w:val="19"/>
          <w:szCs w:val="19"/>
          <w:lang w:val="pt-BR"/>
        </w:rPr>
        <w:t xml:space="preserve">. </w:t>
      </w:r>
      <w:r w:rsidR="00FD5141" w:rsidRPr="000F364F">
        <w:rPr>
          <w:rFonts w:cs="Arial"/>
          <w:sz w:val="19"/>
          <w:szCs w:val="19"/>
          <w:lang w:val="pt-BR"/>
        </w:rPr>
        <w:t>Daniela Viegas da Costa-Nascimento</w:t>
      </w:r>
    </w:p>
    <w:p w14:paraId="1009A958" w14:textId="09E3F2B3" w:rsidR="00F02439" w:rsidRPr="000F364F" w:rsidRDefault="00F02439" w:rsidP="003C3035">
      <w:pPr>
        <w:jc w:val="left"/>
        <w:rPr>
          <w:rFonts w:cs="Arial"/>
          <w:highlight w:val="yellow"/>
          <w:lang w:val="pt-BR"/>
        </w:rPr>
      </w:pPr>
    </w:p>
    <w:p w14:paraId="5DB24B84" w14:textId="771B11D1" w:rsidR="00F02439" w:rsidRPr="000F364F" w:rsidRDefault="00F02439" w:rsidP="00997683">
      <w:pPr>
        <w:autoSpaceDE w:val="0"/>
        <w:autoSpaceDN w:val="0"/>
        <w:adjustRightInd w:val="0"/>
        <w:rPr>
          <w:rFonts w:cs="Arial"/>
          <w:sz w:val="19"/>
          <w:szCs w:val="19"/>
          <w:lang w:val="pt-BR"/>
        </w:rPr>
      </w:pPr>
      <w:r w:rsidRPr="000F364F">
        <w:rPr>
          <w:rFonts w:cs="Arial"/>
          <w:sz w:val="19"/>
          <w:szCs w:val="19"/>
          <w:lang w:val="pt-BR"/>
        </w:rPr>
        <w:t>Este artigo encontra-se disponível no</w:t>
      </w:r>
      <w:r w:rsidR="00C036A5" w:rsidRPr="000F364F">
        <w:rPr>
          <w:rFonts w:cs="Arial"/>
          <w:sz w:val="19"/>
          <w:szCs w:val="19"/>
          <w:lang w:val="pt-BR"/>
        </w:rPr>
        <w:t xml:space="preserve"> seguinte</w:t>
      </w:r>
      <w:r w:rsidRPr="000F364F">
        <w:rPr>
          <w:rFonts w:cs="Arial"/>
          <w:sz w:val="19"/>
          <w:szCs w:val="19"/>
          <w:lang w:val="pt-BR"/>
        </w:rPr>
        <w:t xml:space="preserve"> endereço eletrônic</w:t>
      </w:r>
      <w:r w:rsidR="00C036A5" w:rsidRPr="000F364F">
        <w:rPr>
          <w:rFonts w:cs="Arial"/>
          <w:sz w:val="19"/>
          <w:szCs w:val="19"/>
          <w:lang w:val="pt-BR"/>
        </w:rPr>
        <w:t>o</w:t>
      </w:r>
      <w:r w:rsidRPr="000F364F">
        <w:rPr>
          <w:rFonts w:cs="Arial"/>
          <w:sz w:val="19"/>
          <w:szCs w:val="19"/>
          <w:lang w:val="pt-BR"/>
        </w:rPr>
        <w:t>:</w:t>
      </w:r>
    </w:p>
    <w:p w14:paraId="76A08DE5" w14:textId="5B1120ED" w:rsidR="009C3D21" w:rsidRPr="000F364F" w:rsidRDefault="00C60068" w:rsidP="00997683">
      <w:pPr>
        <w:rPr>
          <w:rFonts w:cs="Arial"/>
          <w:sz w:val="19"/>
          <w:szCs w:val="19"/>
          <w:lang w:val="pt-BR"/>
        </w:rPr>
      </w:pPr>
      <w:r w:rsidRPr="000F364F">
        <w:rPr>
          <w:rFonts w:cs="Arial"/>
          <w:sz w:val="19"/>
          <w:szCs w:val="19"/>
          <w:lang w:val="pt-BR"/>
        </w:rPr>
        <w:t>http://revistas.una.br/index.php/reuna/article/view/</w:t>
      </w:r>
      <w:r w:rsidR="00FE6057" w:rsidRPr="000F364F">
        <w:rPr>
          <w:rFonts w:cs="Arial"/>
          <w:sz w:val="19"/>
          <w:szCs w:val="19"/>
          <w:lang w:val="pt-BR"/>
        </w:rPr>
        <w:t>1390</w:t>
      </w:r>
      <w:r w:rsidRPr="000F364F">
        <w:rPr>
          <w:rFonts w:cs="Arial"/>
          <w:sz w:val="19"/>
          <w:szCs w:val="19"/>
          <w:lang w:val="pt-BR"/>
        </w:rPr>
        <w:t xml:space="preserve"> </w:t>
      </w:r>
    </w:p>
    <w:p w14:paraId="77BCFB2D" w14:textId="554A5822" w:rsidR="00084A3D" w:rsidRPr="000F364F" w:rsidRDefault="00084A3D" w:rsidP="00997683">
      <w:pPr>
        <w:pStyle w:val="HTMLPreformatted"/>
        <w:rPr>
          <w:rFonts w:ascii="Arial" w:hAnsi="Arial" w:cs="Arial"/>
          <w:lang w:val="pt-BR"/>
        </w:rPr>
      </w:pPr>
    </w:p>
    <w:p w14:paraId="2023E09A" w14:textId="77777777" w:rsidR="00BD47BC" w:rsidRPr="000F364F" w:rsidRDefault="00BD47BC" w:rsidP="00997683">
      <w:pPr>
        <w:pStyle w:val="HTMLPreformatted"/>
        <w:rPr>
          <w:rFonts w:ascii="Arial" w:hAnsi="Arial" w:cs="Arial"/>
          <w:color w:val="FF0000"/>
          <w:sz w:val="24"/>
          <w:szCs w:val="24"/>
          <w:lang w:val="pt-BR"/>
        </w:rPr>
      </w:pPr>
    </w:p>
    <w:p w14:paraId="2DCD09C2" w14:textId="77777777" w:rsidR="00E625A8" w:rsidRPr="000F364F" w:rsidRDefault="00E625A8" w:rsidP="00272DD9">
      <w:pPr>
        <w:rPr>
          <w:rFonts w:cs="Arial"/>
          <w:b/>
        </w:rPr>
      </w:pPr>
      <w:r w:rsidRPr="000F364F">
        <w:rPr>
          <w:rFonts w:cs="Arial"/>
          <w:b/>
        </w:rPr>
        <w:t>Resumo</w:t>
      </w:r>
    </w:p>
    <w:p w14:paraId="1872C6DE" w14:textId="77777777" w:rsidR="00C65622" w:rsidRPr="000F364F" w:rsidRDefault="00C65622" w:rsidP="00C65622">
      <w:pPr>
        <w:contextualSpacing/>
        <w:textAlignment w:val="baseline"/>
        <w:rPr>
          <w:rFonts w:cs="Arial"/>
          <w:color w:val="000000"/>
        </w:rPr>
      </w:pPr>
      <w:r w:rsidRPr="000F364F">
        <w:rPr>
          <w:rFonts w:cs="Arial"/>
        </w:rPr>
        <w:t xml:space="preserve">Nesta pesquisa objetivou-se analisar </w:t>
      </w:r>
      <w:r w:rsidRPr="000F364F">
        <w:rPr>
          <w:rFonts w:cs="Arial"/>
          <w:color w:val="000000"/>
        </w:rPr>
        <w:t>se o método de previsões das receitas de FPM e ICMS apurado pelo Modelo Koyck é mais eficaz que o modelo de projeções da Prefeitura Municipal de Grossos (PMG/RN). Realizou-se um estudo dedutivo com procedimentos comparativo e estatístico. A forma de abordagem foi quanti-qualitativa e classificou-se como descritiva. O objeto foram as receitas de FPM e ICMS do município. Coletaram-se os dados do Sistema de Informações do Banco do Brasil (SIBB) referentes ao período de 2006 a 2020 e mediante uma entrevista não estruturada junto ao contador da PMG. O principal resultado, na abordagem qualitativa, revelou o método de previsibilidade das receitas adotado pela PMG, o qual utiliza-se de valores da arrecadação de anos anteriores e dos índices de reajuste salarial e de inflação para realizar suas projeções. Os resultados na abordagem quantitativa demonstraram que a média de representatividade das receitas avaliadas em cerca de 54%. Os erros médios foram 10,64% (FPM) e 13,23% (ICMS) da PMG contra 15,47% (FPM) e 14,12% (ICMS) do Modelo Koyck. Em contraste com resultados de estudos anteriores, o modelo proposto se mostrou ineficaz em relação ao método da PMG, foi rejeitado como instrumento de apoio para projeções à gestão municipal.</w:t>
      </w:r>
    </w:p>
    <w:p w14:paraId="0643E561" w14:textId="77777777" w:rsidR="00C65622" w:rsidRPr="000F364F" w:rsidRDefault="00C65622" w:rsidP="00C65622">
      <w:pPr>
        <w:contextualSpacing/>
        <w:textAlignment w:val="baseline"/>
        <w:rPr>
          <w:rFonts w:cs="Arial"/>
          <w:color w:val="000000"/>
        </w:rPr>
      </w:pPr>
    </w:p>
    <w:p w14:paraId="75C36C96" w14:textId="77777777" w:rsidR="00C65622" w:rsidRPr="000F364F" w:rsidRDefault="00C65622" w:rsidP="00C65622">
      <w:pPr>
        <w:contextualSpacing/>
        <w:rPr>
          <w:rFonts w:cs="Arial"/>
          <w:bCs/>
        </w:rPr>
      </w:pPr>
      <w:r w:rsidRPr="000F364F">
        <w:rPr>
          <w:rFonts w:cs="Arial"/>
          <w:b/>
        </w:rPr>
        <w:t xml:space="preserve">Palavras-Chave: </w:t>
      </w:r>
      <w:r w:rsidRPr="000F364F">
        <w:rPr>
          <w:rFonts w:cs="Arial"/>
          <w:bCs/>
        </w:rPr>
        <w:t>Koyck; Previsão; Receitas.</w:t>
      </w:r>
    </w:p>
    <w:p w14:paraId="6529B917" w14:textId="77777777" w:rsidR="00C65622" w:rsidRPr="000F364F" w:rsidRDefault="00C65622" w:rsidP="00C65622">
      <w:pPr>
        <w:contextualSpacing/>
        <w:rPr>
          <w:rFonts w:cs="Arial"/>
          <w:bCs/>
        </w:rPr>
      </w:pPr>
    </w:p>
    <w:p w14:paraId="4B63446B" w14:textId="77777777" w:rsidR="000F364F" w:rsidRPr="000F364F" w:rsidRDefault="000F364F" w:rsidP="00C65622">
      <w:pPr>
        <w:contextualSpacing/>
        <w:rPr>
          <w:rFonts w:cs="Arial"/>
          <w:bCs/>
        </w:rPr>
      </w:pPr>
    </w:p>
    <w:p w14:paraId="0CAE9847" w14:textId="77777777" w:rsidR="00C65622" w:rsidRPr="000F364F" w:rsidRDefault="00C65622" w:rsidP="00C65622">
      <w:pPr>
        <w:rPr>
          <w:rFonts w:cs="Arial"/>
          <w:b/>
          <w:lang w:val="en-US"/>
        </w:rPr>
      </w:pPr>
      <w:r w:rsidRPr="000F364F">
        <w:rPr>
          <w:rFonts w:cs="Arial"/>
          <w:b/>
          <w:lang w:val="en-US"/>
        </w:rPr>
        <w:lastRenderedPageBreak/>
        <w:t>Abstract</w:t>
      </w:r>
    </w:p>
    <w:p w14:paraId="21148501" w14:textId="77777777" w:rsidR="00C65622" w:rsidRPr="000F364F" w:rsidRDefault="00C65622" w:rsidP="00C65622">
      <w:pPr>
        <w:rPr>
          <w:rFonts w:cs="Arial"/>
          <w:lang w:val="en-US"/>
        </w:rPr>
      </w:pPr>
      <w:r w:rsidRPr="000F364F">
        <w:rPr>
          <w:rFonts w:cs="Arial"/>
          <w:lang w:val="en-US"/>
        </w:rPr>
        <w:t>This research aimed to analyze whether the FPM and ICMS revenue forecasting method calculated by the Koyck Model is more effective than the Grossos City Hall (PMG/RN) projection model. It was accomplished a deductive study with comparative and statistical procedures. The approach was quanti-qualitative and it was qualified as a descriptive approach. The object of this study was the municipality's FPM and ICMS revenues. The data from the Banco do Brasil Information System (SIBB) for the period 2006 to 2020 were collected through an unstructured interview with the PMG accountant. The main result, in the qualitative approach, showed the method of revenue predictability adopted by PMG, which uses values ​​from the collection of previous years and wage and inflation adjustment indices to carry out its projections. The results in the quantitative approach showed that the average representativeness of the evaluated revenues was almost 54%. The average errors were 10.64% (FPM) and 13.23% (ICMS) of the PMG against 15.47% (FPM) and 14.12% (ICMS) of the Koyck Model. In contrast to the results of previous studies, the proposed model has shown to be ineffective in relation to the PMG method, it was rejected as a support instrument for projections to municipal management.</w:t>
      </w:r>
    </w:p>
    <w:p w14:paraId="2B3F4D75" w14:textId="77777777" w:rsidR="00C65622" w:rsidRPr="000F364F" w:rsidRDefault="00C65622" w:rsidP="00C65622">
      <w:pPr>
        <w:rPr>
          <w:rFonts w:cs="Arial"/>
          <w:lang w:val="en-US"/>
        </w:rPr>
      </w:pPr>
    </w:p>
    <w:p w14:paraId="368B5008" w14:textId="77777777" w:rsidR="00C65622" w:rsidRPr="000F364F" w:rsidRDefault="00C65622" w:rsidP="00C65622">
      <w:pPr>
        <w:rPr>
          <w:rFonts w:cs="Arial"/>
        </w:rPr>
      </w:pPr>
      <w:r w:rsidRPr="000F364F">
        <w:rPr>
          <w:rFonts w:cs="Arial"/>
          <w:b/>
          <w:bCs/>
        </w:rPr>
        <w:t xml:space="preserve">Keywords: </w:t>
      </w:r>
      <w:r w:rsidRPr="000F364F">
        <w:rPr>
          <w:rFonts w:cs="Arial"/>
        </w:rPr>
        <w:t>Koyck, Forecast, Revenues</w:t>
      </w:r>
    </w:p>
    <w:p w14:paraId="198A042C" w14:textId="77777777" w:rsidR="00C65622" w:rsidRPr="000F364F" w:rsidRDefault="00C65622" w:rsidP="00C65622">
      <w:pPr>
        <w:rPr>
          <w:rFonts w:cs="Arial"/>
          <w:b/>
        </w:rPr>
      </w:pPr>
    </w:p>
    <w:p w14:paraId="5ECEC77A" w14:textId="77777777" w:rsidR="00C65622" w:rsidRPr="000F364F" w:rsidRDefault="00C65622" w:rsidP="00C65622">
      <w:pPr>
        <w:rPr>
          <w:rFonts w:cs="Arial"/>
          <w:b/>
        </w:rPr>
      </w:pPr>
    </w:p>
    <w:p w14:paraId="6CF2AE99" w14:textId="77777777" w:rsidR="00C65622" w:rsidRPr="000F364F" w:rsidRDefault="00C65622" w:rsidP="00C65622">
      <w:pPr>
        <w:rPr>
          <w:rFonts w:cs="Arial"/>
          <w:b/>
        </w:rPr>
      </w:pPr>
      <w:r w:rsidRPr="000F364F">
        <w:rPr>
          <w:rFonts w:cs="Arial"/>
          <w:b/>
        </w:rPr>
        <w:t>1 INTRODUÇÃO</w:t>
      </w:r>
    </w:p>
    <w:p w14:paraId="35211C84" w14:textId="77777777" w:rsidR="00C65622" w:rsidRPr="000F364F" w:rsidRDefault="00C65622" w:rsidP="00C65622">
      <w:pPr>
        <w:pBdr>
          <w:top w:val="nil"/>
          <w:left w:val="nil"/>
          <w:bottom w:val="nil"/>
          <w:right w:val="nil"/>
          <w:between w:val="nil"/>
        </w:pBdr>
        <w:shd w:val="clear" w:color="auto" w:fill="FFFFFF"/>
        <w:spacing w:before="120"/>
        <w:ind w:firstLine="720"/>
        <w:rPr>
          <w:rFonts w:cs="Arial"/>
        </w:rPr>
      </w:pPr>
      <w:r w:rsidRPr="000F364F">
        <w:rPr>
          <w:rFonts w:cs="Arial"/>
        </w:rPr>
        <w:t xml:space="preserve">Com o crescimento da população nas cidades, aumentam a demanda por serviços públicos eficientes para atendimento aos cidadãos. É de competência dos gestores públicos elaborar um planejamento orçamentário que canalize os recursos financeiros para a produção de serviços de qualidade. O orçamento público possui um propósito relevante para o governo, dado que constitui um instrumento que auxilia no controle e planejamento das atividades relacionadas às receitas e despesas. Segundo Januário </w:t>
      </w:r>
      <w:r w:rsidRPr="000F364F">
        <w:rPr>
          <w:rFonts w:cs="Arial"/>
          <w:i/>
        </w:rPr>
        <w:t>et al.</w:t>
      </w:r>
      <w:r w:rsidRPr="000F364F">
        <w:rPr>
          <w:rFonts w:cs="Arial"/>
        </w:rPr>
        <w:t xml:space="preserve"> (2021), a origem das receitas previstas e as despesas fixadas, compõem o orçamento público, que objetiva atender às necessidades da população.</w:t>
      </w:r>
    </w:p>
    <w:p w14:paraId="524FD46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 xml:space="preserve">A Constituição Federal de 1988 (CF/88) trouxe dispositivos que regulamentam o orçamento público: o Plano Plurianual (PPA), a Lei das Diretrizes Orçamentárias (LDO) e a Lei Orçamentária Anual (LOA). Em suma, Rodrigues e Xavier Júnior (2018) apontam que para um melhor desempenho desses três instrumentos são necessárias projeções que exprimam a realidade de arrecadação das futuras receitas públicas. Nesse contexto, </w:t>
      </w:r>
      <w:r w:rsidRPr="000F364F">
        <w:rPr>
          <w:rFonts w:cs="Arial"/>
        </w:rPr>
        <w:t xml:space="preserve">destaca-se que essa realidade não abrange apenas a esfera nacional, posto que Beckett e Camarata (2006), destacam a utilização de métodos de previsão de receitas governamentais que vão desde os informais aos formais. </w:t>
      </w:r>
    </w:p>
    <w:p w14:paraId="5B93AB09"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color w:val="000000"/>
        </w:rPr>
        <w:t>Cabe apontar que a administração pública tem o dever de observar e cumprir as normas vigentes concernentes à previsão e arrecadação de receitas, pois a Lei nº 4.320/64 destaca ser de competência dos entes federativos elaborar uma estimativa correta das suas receitas, no intuito de ampliar os planos de atuação do governo. Em seus artigos 29 e 30 são definidos os métodos que devem integrar as projeções das receitas e citam que a contabilidade e os órgãos de arrecadações construam mensalmente demonstrativos que servirão de base para as previsões do orçamento. Tendo também como norte a Lei nº 101/2000, Lei de Responsabilidade Fiscal (LRF), segundo Campos e Colvero (2021), é considerada uma política pública, pois ela é uma</w:t>
      </w:r>
      <w:r w:rsidRPr="000F364F">
        <w:rPr>
          <w:rFonts w:cs="Arial"/>
        </w:rPr>
        <w:t xml:space="preserve"> forma de reduzir o índice de dívidas públicas.</w:t>
      </w:r>
    </w:p>
    <w:p w14:paraId="4B1566A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lastRenderedPageBreak/>
        <w:t>A LRF e a Lei 4.320/1964 trazem recomendações para serem consideradas as receitas públicas de períodos anteriores e as variações de índices econômicos, calculados, através de técnicas estatísticas e matemáticas, para se conhecer previamente o montante de receitas dos exercícios futuros, com a finalidade de suprir às necessidades da gestão pública. Esta, por sua vez, precisa desenvolver um eficiente plano orçamentário para após de terem fixadas as despesas, não incorra na falta de recursos para honrá-las ou tenha que recorrer o legislativo de modo a solicitar uma suplementação de recursos para cobrir o excesso de despesas no período.</w:t>
      </w:r>
    </w:p>
    <w:p w14:paraId="0F0F6A69"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Nesse sentido, pode-se afirmar que uma arrecadação abaixo das estimativas projetadas prejudicaria a execução das políticas definidas para realização de despesas e investimentos das unidades federativas, por outro lado, uma arrecadação acima da avaliação prevista pode expressar uma má elaboração orçamentária, permitindo ao gestor público trabalhar com um limite orçamentário sem a necessidade de recorrer ao poder legislativo. O mais responsável a ser feito pela gestão é obter estimativas que expressem uma coerência na real arrecadação de recursos, o que significa dizer que a soma dos valores estimados não deve ser excessivamente abaixo ou acima das despesas fixadas, para manter o princípio do equilíbrio financeiro (RODRIGUES; XAVIER JÚNIOR, 2018).</w:t>
      </w:r>
    </w:p>
    <w:p w14:paraId="5D7206E6" w14:textId="5E0D3A0D"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As pesquisas científicas que tratam da previsão de receitas orçamentárias dos entes federativos surgem nesse contexto como elementos que subsidiam os gestores para tomadas de decisões. Cada ente, seja do governo federal, estadual, distrital ou municipal, possui um método estatístico com amparo legal para prever suas receitas, elaborando estimativas que se aproximem o máximo da realidade de arrecadação.  À vista desses aspectos, o objetivo da utilização dessas metodologias é a aderência da previsão à realidade observada, mantendo dessa forma um nexo entre a receita prevista e a efetiva arrecadação.</w:t>
      </w:r>
    </w:p>
    <w:p w14:paraId="7A7F8DB4" w14:textId="3C78EC93"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Nessa perspectiva, identificam-se imprescindíveis, pesquisas científicas que abranjam as estimativas das receitas municipais, relacionando com sua real arrecadação e para conferir a precisão das previsões orçamentárias elaboradas pela gestão. Diante desses aspectos, apresenta-se o questionamento de qual seria o melhor método para realizar a previsão orçamentária do município de Grossos-RN.</w:t>
      </w:r>
    </w:p>
    <w:p w14:paraId="0A6C1EAA"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Sendo considerada uma cidade de pequeno porte, o município de Grossos localiza-se na mesorregião Oeste do Estado do Rio Grande do Norte (RN), integrando os municípios participantes da microrregião de Mossoró. A área da economia que a região tem maior destaque é a extração do sal marinho, proporcionando geração de emprego e renda para a população e contribuindo também com a economia estadual com o ICMS, tendo em vista o elevado fluxo de veículos de cargas que chegam ao município para realizar o transporte do sal processado pelas indústrias salineiras, gerando obrigações para o recolhimento desse imposto. Nesse sentido é considerado um município essencial para colocar o RN como o maior produtor de sal marinho do Brasil.</w:t>
      </w:r>
    </w:p>
    <w:p w14:paraId="70E1255D"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Nesse contexto optou-se pelo método de Koyck, pesquisado por Zonatto e Hein (2013)</w:t>
      </w:r>
      <w:r w:rsidRPr="000F364F">
        <w:rPr>
          <w:rFonts w:cs="Arial"/>
        </w:rPr>
        <w:t xml:space="preserve">, Zonatto, Rodrigues Júnior e Toledo Filho (2014), Silva </w:t>
      </w:r>
      <w:r w:rsidRPr="000F364F">
        <w:rPr>
          <w:rFonts w:cs="Arial"/>
          <w:i/>
          <w:iCs/>
        </w:rPr>
        <w:t>et al</w:t>
      </w:r>
      <w:r w:rsidRPr="000F364F">
        <w:rPr>
          <w:rFonts w:cs="Arial"/>
        </w:rPr>
        <w:t xml:space="preserve">. (2014), </w:t>
      </w:r>
      <w:r w:rsidRPr="000F364F">
        <w:rPr>
          <w:rFonts w:cs="Arial"/>
          <w:color w:val="000000"/>
        </w:rPr>
        <w:t xml:space="preserve">Rodrigues e Xavier Júnior (2018) e </w:t>
      </w:r>
      <w:r w:rsidRPr="000F364F">
        <w:rPr>
          <w:rFonts w:cs="Arial"/>
        </w:rPr>
        <w:t xml:space="preserve">Lima Filho </w:t>
      </w:r>
      <w:r w:rsidRPr="000F364F">
        <w:rPr>
          <w:rFonts w:cs="Arial"/>
          <w:i/>
        </w:rPr>
        <w:t>et al.</w:t>
      </w:r>
      <w:r w:rsidRPr="000F364F">
        <w:rPr>
          <w:rFonts w:cs="Arial"/>
        </w:rPr>
        <w:t xml:space="preserve"> (2020), </w:t>
      </w:r>
      <w:r w:rsidRPr="000F364F">
        <w:rPr>
          <w:rFonts w:cs="Arial"/>
          <w:color w:val="000000"/>
        </w:rPr>
        <w:t xml:space="preserve">estes </w:t>
      </w:r>
      <w:r w:rsidRPr="000F364F">
        <w:rPr>
          <w:rFonts w:cs="Arial"/>
        </w:rPr>
        <w:t xml:space="preserve">escolheram estados ou municípios com relevância econômica, ou locais de maior concentração populacional para </w:t>
      </w:r>
      <w:r w:rsidRPr="000F364F">
        <w:rPr>
          <w:rFonts w:cs="Arial"/>
          <w:color w:val="000000"/>
        </w:rPr>
        <w:t>desenvolverem</w:t>
      </w:r>
      <w:r w:rsidRPr="000F364F">
        <w:rPr>
          <w:rFonts w:cs="Arial"/>
        </w:rPr>
        <w:t xml:space="preserve"> suas pesquisas e analisaram as receitas mais significativas do orçamento e os métodos estatísticos que se enquadram melhor àquelas receitas.</w:t>
      </w:r>
    </w:p>
    <w:p w14:paraId="0863572D"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lastRenderedPageBreak/>
        <w:t xml:space="preserve">Nesse norte, objetivou-se analisar se o método de previsão das receitas públicas (FPM e ICMS) apurado pelo método Koyck é mais eficaz do que o modelo utilizado pelo município de Grossos/RN. Nessa busca utilizou-se duas fontes de receitas representativas neste município, o Fundo de Participação Municipal (FPM) e do Imposto sobre Circulação de Mercadorias (ICMS), no período de 2006 a 2020.  </w:t>
      </w:r>
    </w:p>
    <w:p w14:paraId="66140C86" w14:textId="77777777" w:rsidR="00C65622" w:rsidRPr="000F364F" w:rsidRDefault="00C65622" w:rsidP="00C65622">
      <w:pPr>
        <w:pBdr>
          <w:top w:val="nil"/>
          <w:left w:val="nil"/>
          <w:bottom w:val="nil"/>
          <w:right w:val="nil"/>
          <w:between w:val="nil"/>
        </w:pBdr>
        <w:spacing w:before="120"/>
        <w:rPr>
          <w:rFonts w:cs="Arial"/>
          <w:color w:val="000000"/>
        </w:rPr>
      </w:pPr>
      <w:r w:rsidRPr="000F364F">
        <w:rPr>
          <w:rFonts w:cs="Arial"/>
        </w:rPr>
        <w:t xml:space="preserve">     </w:t>
      </w:r>
      <w:r w:rsidRPr="000F364F">
        <w:rPr>
          <w:rFonts w:cs="Arial"/>
          <w:color w:val="000000"/>
        </w:rPr>
        <w:tab/>
        <w:t>O estudo se mostra relevante, visto que visa contribuir para que as arrecadações previstas no orçamento municipal de Grossos/RN apresentem maior coerência com as suas efetivas arrecadações e colaborar como instrumento de avaliação relativo a acurácia do método adotado pelo município, permitindo uma correta estimativa das receitas públicas.</w:t>
      </w:r>
    </w:p>
    <w:p w14:paraId="2A314CD8" w14:textId="77777777" w:rsidR="00C65622" w:rsidRPr="000F364F" w:rsidRDefault="00C65622" w:rsidP="00C65622">
      <w:pPr>
        <w:pBdr>
          <w:top w:val="nil"/>
          <w:left w:val="nil"/>
          <w:bottom w:val="nil"/>
          <w:right w:val="nil"/>
          <w:between w:val="nil"/>
        </w:pBdr>
        <w:spacing w:before="120"/>
        <w:ind w:firstLine="709"/>
        <w:rPr>
          <w:rFonts w:cs="Arial"/>
          <w:b/>
          <w:color w:val="000000"/>
        </w:rPr>
      </w:pPr>
      <w:r w:rsidRPr="000F364F">
        <w:rPr>
          <w:rFonts w:cs="Arial"/>
          <w:color w:val="000000"/>
        </w:rPr>
        <w:tab/>
        <w:t>Este artigo está estruturado seguindo uma sequência lógica, iniciando pelo tópico referencial teórico cujos subtópicos estão divididos em Gestão Pública, Orçamento Público e Previsão de Receitas Públicas. Estes serão utilizados para dar embasamento aos resultados da pesquisa. Em seguida será apresentada a metodologia adotada, a análise dos resultados, as considerações finais e por último as referências utilizadas neste estudo.</w:t>
      </w:r>
    </w:p>
    <w:p w14:paraId="405DBDFB" w14:textId="77777777" w:rsidR="00C65622" w:rsidRPr="000F364F" w:rsidRDefault="00C65622" w:rsidP="00C65622">
      <w:pPr>
        <w:pBdr>
          <w:top w:val="nil"/>
          <w:left w:val="nil"/>
          <w:bottom w:val="nil"/>
          <w:right w:val="nil"/>
          <w:between w:val="nil"/>
        </w:pBdr>
        <w:rPr>
          <w:rFonts w:cs="Arial"/>
          <w:b/>
          <w:color w:val="000000"/>
        </w:rPr>
      </w:pPr>
    </w:p>
    <w:p w14:paraId="674E12E8" w14:textId="77777777" w:rsidR="00C65622" w:rsidRPr="000F364F" w:rsidRDefault="00C65622" w:rsidP="00C65622">
      <w:pPr>
        <w:pBdr>
          <w:top w:val="nil"/>
          <w:left w:val="nil"/>
          <w:bottom w:val="nil"/>
          <w:right w:val="nil"/>
          <w:between w:val="nil"/>
        </w:pBdr>
        <w:rPr>
          <w:rFonts w:cs="Arial"/>
          <w:b/>
          <w:color w:val="000000"/>
        </w:rPr>
      </w:pPr>
      <w:r w:rsidRPr="000F364F">
        <w:rPr>
          <w:rFonts w:cs="Arial"/>
          <w:b/>
          <w:color w:val="000000"/>
        </w:rPr>
        <w:t>2 REFERENCIAL TEÓRICO</w:t>
      </w:r>
    </w:p>
    <w:p w14:paraId="39384E7C" w14:textId="77777777" w:rsidR="00C65622" w:rsidRPr="000F364F" w:rsidRDefault="00C65622" w:rsidP="00C65622">
      <w:pPr>
        <w:pBdr>
          <w:top w:val="nil"/>
          <w:left w:val="nil"/>
          <w:bottom w:val="nil"/>
          <w:right w:val="nil"/>
          <w:between w:val="nil"/>
        </w:pBdr>
        <w:rPr>
          <w:rFonts w:cs="Arial"/>
          <w:color w:val="000000"/>
        </w:rPr>
      </w:pPr>
    </w:p>
    <w:p w14:paraId="4027BCB8"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2.1 GESTÃO PÚBLICA</w:t>
      </w:r>
    </w:p>
    <w:p w14:paraId="4F7FB83C"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A Gestão Pública é um termo utilizado amplamente para conceituar um grupo de atividades que incluem a aplicação das informações teóricas da Administração e das Ciências Gerenciais na área pública ou no processo mútuo de ações com essa área. Para Santos (2018), o modelo de gestão pública pode ser conceituado como a combinação entre os métodos gerenciais e práticos utilizados pela gestão para alcançar as metas e objetivos traçados. Partindo desse contexto, destaca-se que no Brasil foram levantados modelos de gestão pública para direcionar os interesses públicos visando o bem comum, em vista disso, Rodrigues </w:t>
      </w:r>
      <w:r w:rsidRPr="000F364F">
        <w:rPr>
          <w:rFonts w:cs="Arial"/>
          <w:i/>
        </w:rPr>
        <w:t>et. al</w:t>
      </w:r>
      <w:r w:rsidRPr="000F364F">
        <w:rPr>
          <w:rFonts w:cs="Arial"/>
        </w:rPr>
        <w:t xml:space="preserve"> (2021) ressalta que há três tipos de modelos de gestão pública, os quais se classificam como patrimonialista, burocrática e gerencial.</w:t>
      </w:r>
    </w:p>
    <w:p w14:paraId="71CBA405"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O modelo Patrimonialista possui características que marcaram o início da história do governo brasileiro, sendo uma forma de administração que mantinha os interesses próprios do gestor como prioridade. Ferreira e Castelo (2020) afirmam que neste modelo de gestão presume-se a falta de distinção entre os bens públicos e os privados, onde a tomada de decisão era realizada conforme a conveniência do gestor, atuando como se o Estado fosse seu </w:t>
      </w:r>
      <w:r w:rsidRPr="000F364F">
        <w:rPr>
          <w:rFonts w:cs="Arial"/>
          <w:color w:val="000000"/>
        </w:rPr>
        <w:t>próprio</w:t>
      </w:r>
      <w:r w:rsidRPr="000F364F">
        <w:rPr>
          <w:rFonts w:cs="Arial"/>
        </w:rPr>
        <w:t xml:space="preserve"> patrimônio, contudo, após esse contexto, o Brasil progredia para o modelo burocrático, fase do pré-capitalismo e da pré-democracia, marcada pela implantação de normas e procedimentos legais com o objetivo de controlar os comportamentos organizacionais e institucionais.</w:t>
      </w:r>
    </w:p>
    <w:p w14:paraId="2C6045EF"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Nessa ótica, o governo brasileiro iniciou em uma nova forma de gestão, o modelo</w:t>
      </w:r>
      <w:r w:rsidRPr="000F364F">
        <w:rPr>
          <w:rFonts w:cs="Arial"/>
          <w:color w:val="000000"/>
        </w:rPr>
        <w:t xml:space="preserve"> burocrático, cuja intenção era combater os prejuízos administrativos provocados pelo modelo patrimonialista. Para Mandarino e Gomes (2020) o modelo burocrático é um dos obstáculos em seu desenvolvimento absoluto, contudo não deve ser considerado totalmente nocivo ao sistema, pois desempenha uma função determinante na administração pública. Por outro lado, Filgueiras (2018) ressalta que a burocracia danificaria a eficiência das organizações em consequência de suas falhas internas, com isso houve uma profunda crítica ao modelo burocrático brasileiro, </w:t>
      </w:r>
      <w:r w:rsidRPr="000F364F">
        <w:rPr>
          <w:rFonts w:cs="Arial"/>
          <w:color w:val="000000"/>
        </w:rPr>
        <w:lastRenderedPageBreak/>
        <w:t>desencadeando uma reforma administrativa mobilizada para um modelo de gestão gerencial, com a ideia de uma nova administração pública, contrapondo-se à filosofia burocrática.</w:t>
      </w:r>
    </w:p>
    <w:p w14:paraId="0467ADE1"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color w:val="000000"/>
        </w:rPr>
        <w:t>No que lhe concerne, Ferreira, Gimenez e Valente (2021) revelam que o modelo gerencial surgiu no século XX através do desenvolvimento global, focalizando o cidadão e suas necessidades e objetivando a redução dos custos, aumento da produtividade e qualidade dos serviços, concentrando-se nos resultados e fins pretendidos. Apoiando a visão dos autores, Maciel (2021) defende que o paradigma da gestão pública gerencial é voltado para a adoção de práticas do setor privado na perspectiva econômica sendo denominado de Nova Gestão Pública.</w:t>
      </w:r>
    </w:p>
    <w:p w14:paraId="1886523A"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Dessa forma, a aspiração de um modelo gerencial de gestão pública consolidada para promover resultados de efeitos positivos e eficazes, envolve a utilização de mecanismos e técnicas de planejamento e de coordenação dos recursos públicos, dado que um efetivo controle gerencial de tais recursos resultará em um orçamento bem estruturado.</w:t>
      </w:r>
    </w:p>
    <w:p w14:paraId="740D4B77" w14:textId="77777777" w:rsidR="00C65622" w:rsidRPr="000F364F" w:rsidRDefault="00C65622" w:rsidP="00C65622">
      <w:pPr>
        <w:rPr>
          <w:rFonts w:cs="Arial"/>
          <w:color w:val="000000"/>
        </w:rPr>
      </w:pPr>
    </w:p>
    <w:p w14:paraId="3D15109D"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2.2 ORÇAMENTO PÚBLICO</w:t>
      </w:r>
    </w:p>
    <w:p w14:paraId="6C2B1E97" w14:textId="77777777" w:rsidR="00C65622" w:rsidRPr="000F364F" w:rsidRDefault="00C65622" w:rsidP="00C65622">
      <w:pPr>
        <w:pBdr>
          <w:top w:val="nil"/>
          <w:left w:val="nil"/>
          <w:bottom w:val="nil"/>
          <w:right w:val="nil"/>
          <w:between w:val="nil"/>
        </w:pBdr>
        <w:shd w:val="clear" w:color="auto" w:fill="FFFFFF"/>
        <w:spacing w:before="120"/>
        <w:ind w:firstLine="720"/>
        <w:rPr>
          <w:rFonts w:cs="Arial"/>
          <w:color w:val="000000"/>
        </w:rPr>
      </w:pPr>
      <w:r w:rsidRPr="000F364F">
        <w:rPr>
          <w:rFonts w:cs="Arial"/>
          <w:color w:val="000000"/>
        </w:rPr>
        <w:t xml:space="preserve">Hodiernamente, a sociedade vem ganhando espaço nas definições de políticas públicas, pelo meio do Orçamento Participativo, colocando o cidadão como efetivo participante na elaboração do orçamento público. Para Mesquita </w:t>
      </w:r>
      <w:r w:rsidRPr="000F364F">
        <w:rPr>
          <w:rFonts w:cs="Arial"/>
          <w:i/>
          <w:color w:val="000000"/>
        </w:rPr>
        <w:t xml:space="preserve">et al. </w:t>
      </w:r>
      <w:r w:rsidRPr="000F364F">
        <w:rPr>
          <w:rFonts w:cs="Arial"/>
          <w:color w:val="000000"/>
        </w:rPr>
        <w:t xml:space="preserve">(2021) este elemento democrático configura a própria população destinando os recursos para onde há mais necessidade e participando das decisões a serem executadas pelo governo. Corrobora nesse sentido, Januário </w:t>
      </w:r>
      <w:r w:rsidRPr="000F364F">
        <w:rPr>
          <w:rFonts w:cs="Arial"/>
          <w:i/>
          <w:iCs/>
          <w:color w:val="000000"/>
        </w:rPr>
        <w:t>et al</w:t>
      </w:r>
      <w:r w:rsidRPr="000F364F">
        <w:rPr>
          <w:rFonts w:cs="Arial"/>
          <w:color w:val="000000"/>
        </w:rPr>
        <w:t>. (2021), afirmando que esse tipo de orçamento possibilita uma melhor distribuição dos recursos, tornando-se um instrumento que agrega valor à democracia representativa, já que também contribui para o planejamento e controle das atividades concernentes ao plano orçamentário.</w:t>
      </w:r>
    </w:p>
    <w:p w14:paraId="4D41729A"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Para os entes da federação o plano orçamentário é uma exigência instituída por lei. Destacando-se a Lei nº 4.320/64 (Lei da Contabilidade Pública), a qual exige que a União, Estados, Municípios e Distrito Federal se utilizem de recursos públicos em concordância com o definido no orçamento aprovado pelo poder legislativo e impõe que as receitas e despesas estejam todas relacionadas. A própria Constituição Federal de 1988, em seu artigo 165, também trata do orçamento público, acrescentando que o modelo orçamentário do Brasil é composto por três elementos, o Plano Plurianual (PPA), a Lei das Diretrizes Orçamentárias (LDO) e a Lei Orçamentária Anual (LOA).</w:t>
      </w:r>
    </w:p>
    <w:p w14:paraId="62D65F9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O PPA está previsto no artigo 165 da CF/88, inciso I, devendo ser desenvolvido e enviado pelos poderes executivos de cada Ente Federativo (Federal, Estadual, Distrital e Municipal) até 31 de agosto do primeiro ano do mandato ou conforme constituído em cada Constituição Estadual ou Lei Orgânica, e estabelecendo, para um período de quatro anos, de forma regionalizada, as diretrizes, os objetivos e as metas da Administração Pública, relacionadas às despesas de capital e outras delas decorrentes, e para os programas de duração continuada conforme previsto no § 1º.</w:t>
      </w:r>
    </w:p>
    <w:p w14:paraId="551D7E3E"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A LDO é um instrumento orçamentário que faz o elo entre o PPA e a LOA, possuindo</w:t>
      </w:r>
      <w:r w:rsidRPr="000F364F">
        <w:rPr>
          <w:rFonts w:cs="Arial"/>
          <w:color w:val="000000"/>
        </w:rPr>
        <w:t xml:space="preserve"> um período de vigência de dois anos. Consoante a CF/88, artigo 165, § 2º, o presente instrumento apresenta, além de outras regras, as prioridades e as metas da Administração Pública e estabelece orientações para o desenvolvimento da LOA.</w:t>
      </w:r>
    </w:p>
    <w:p w14:paraId="6780E351"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lastRenderedPageBreak/>
        <w:t xml:space="preserve">Outro </w:t>
      </w:r>
      <w:r w:rsidRPr="000F364F">
        <w:rPr>
          <w:rFonts w:cs="Arial"/>
          <w:color w:val="000000"/>
        </w:rPr>
        <w:t>instrumento</w:t>
      </w:r>
      <w:r w:rsidRPr="000F364F">
        <w:rPr>
          <w:rFonts w:cs="Arial"/>
        </w:rPr>
        <w:t xml:space="preserve"> destacado no orçamento é a LOA, compreendendo os recursos</w:t>
      </w:r>
      <w:r w:rsidRPr="000F364F">
        <w:rPr>
          <w:rFonts w:cs="Arial"/>
          <w:color w:val="000000"/>
        </w:rPr>
        <w:t xml:space="preserve"> orçamentários e financeiros para serem alcançadas as metas e as prioridades estabelecidas pela LDO. Por sua vez, Medeiros e Medeiros (2018) destacam que a LOA deve ser coerente com o PPA e a LDO e não contenha elementos estranhos à previsão da receita e à fixação da despesa, não abrangendo nessa proibição a permissão para abertura de créditos suplementares e contratações de operação de crédito, ainda que por adiantamento da receita, como prevê a legislação.</w:t>
      </w:r>
    </w:p>
    <w:p w14:paraId="569D8F9D"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A </w:t>
      </w:r>
      <w:r w:rsidRPr="000F364F">
        <w:rPr>
          <w:rFonts w:cs="Arial"/>
          <w:color w:val="000000"/>
        </w:rPr>
        <w:t>Lei Complementar nº 101/2000 (</w:t>
      </w:r>
      <w:r w:rsidRPr="000F364F">
        <w:rPr>
          <w:rFonts w:cs="Arial"/>
        </w:rPr>
        <w:t>LRF) é uma norma do plano orçamentário que visa controlar os gastos públicos</w:t>
      </w:r>
      <w:r w:rsidRPr="000F364F">
        <w:rPr>
          <w:rFonts w:cs="Arial"/>
          <w:color w:val="000000"/>
        </w:rPr>
        <w:t xml:space="preserve"> impondo limites para o endividamento público e todas as dimensões de finanças públicas. De acordo com Medeiros e Medeiros (2018), a LRF consiste num regulamento que se propõe conter os déficits públicos e o endividamento da organização, espelhando-se em países como os Estados Unidos e Nova Zelândia, de modo a alcançar um equilíbrio fiscal. </w:t>
      </w:r>
      <w:r w:rsidRPr="000F364F">
        <w:rPr>
          <w:rFonts w:cs="Arial"/>
        </w:rPr>
        <w:t>Para atingir seus objetivos a LRF se apoia em quatro pilares: planejamento,</w:t>
      </w:r>
      <w:r w:rsidRPr="000F364F">
        <w:rPr>
          <w:rFonts w:cs="Arial"/>
          <w:color w:val="000000"/>
        </w:rPr>
        <w:t xml:space="preserve"> transparência, controle e responsabilidade.</w:t>
      </w:r>
    </w:p>
    <w:p w14:paraId="759B572B"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A redação do texto da LRF tornou a fiscalização mais rigorosa ao cumprimento das</w:t>
      </w:r>
      <w:r w:rsidRPr="000F364F">
        <w:rPr>
          <w:rFonts w:cs="Arial"/>
          <w:color w:val="000000"/>
        </w:rPr>
        <w:t xml:space="preserve"> leis relativas à Administração Pública, trazendo em seu esboço a aplicação de penalidades mais severas aos gestores públicos. Além disso, em seu</w:t>
      </w:r>
      <w:r w:rsidRPr="000F364F">
        <w:rPr>
          <w:rFonts w:cs="Arial"/>
        </w:rPr>
        <w:t xml:space="preserve"> artigo 12, há exigências de que sejam observadas todas as normas em</w:t>
      </w:r>
      <w:r w:rsidRPr="000F364F">
        <w:rPr>
          <w:rFonts w:cs="Arial"/>
          <w:color w:val="000000"/>
        </w:rPr>
        <w:t xml:space="preserve"> vigor relativas à previsão das receitas, considerando aspectos referentes a índices econômicos ou quaisquer outros indicadores que seja relevante para uma estimativa satisfatória.</w:t>
      </w:r>
    </w:p>
    <w:p w14:paraId="636C045B" w14:textId="77777777" w:rsidR="00C65622" w:rsidRPr="000F364F" w:rsidRDefault="00C65622" w:rsidP="00C65622">
      <w:pPr>
        <w:pBdr>
          <w:top w:val="nil"/>
          <w:left w:val="nil"/>
          <w:bottom w:val="nil"/>
          <w:right w:val="nil"/>
          <w:between w:val="nil"/>
        </w:pBdr>
        <w:rPr>
          <w:rFonts w:cs="Arial"/>
        </w:rPr>
      </w:pPr>
    </w:p>
    <w:p w14:paraId="41EFFB17"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2.3 PREVISÃO DE RECEITAS PÚBLICAS E OS MÉTODOS DE PREVISÃO</w:t>
      </w:r>
    </w:p>
    <w:p w14:paraId="2E8067A4"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A receita pública consiste na entrada de recursos no erário de forma definitiva,</w:t>
      </w:r>
      <w:r w:rsidRPr="000F364F">
        <w:rPr>
          <w:rFonts w:cs="Arial"/>
          <w:color w:val="000000"/>
        </w:rPr>
        <w:t xml:space="preserve"> incondicional e que acrescente um elemento positivo aos cofres do governo. Assim sendo, essa arrecadação realizada pelo governo possui um papel fundamental na Administração Pública, como</w:t>
      </w:r>
      <w:r w:rsidRPr="000F364F">
        <w:rPr>
          <w:rFonts w:cs="Arial"/>
        </w:rPr>
        <w:t xml:space="preserve"> </w:t>
      </w:r>
      <w:r w:rsidRPr="000F364F">
        <w:rPr>
          <w:rFonts w:cs="Arial"/>
          <w:color w:val="000000"/>
        </w:rPr>
        <w:t xml:space="preserve">um instrumento condicionante para execução orçamentária da despesa. </w:t>
      </w:r>
      <w:r w:rsidRPr="000F364F">
        <w:rPr>
          <w:rFonts w:cs="Arial"/>
        </w:rPr>
        <w:t>Consoante o Manual de Contabilidade Aplicado ao Setor Público (MCASP)</w:t>
      </w:r>
      <w:r w:rsidRPr="000F364F">
        <w:rPr>
          <w:rFonts w:cs="Arial"/>
          <w:color w:val="000000"/>
        </w:rPr>
        <w:t xml:space="preserve"> (2019), as Receitas Orçamentárias são disponibilidades de recursos financeiros arrecadados que ingressam ao longo do exercício e aumentam o superávit financeiro da entidade pública. Com relação ao propósito dessa arrecadação, Willers </w:t>
      </w:r>
      <w:r w:rsidRPr="000F364F">
        <w:rPr>
          <w:rFonts w:cs="Arial"/>
          <w:i/>
          <w:color w:val="000000"/>
        </w:rPr>
        <w:t>et al</w:t>
      </w:r>
      <w:r w:rsidRPr="000F364F">
        <w:rPr>
          <w:rFonts w:cs="Arial"/>
          <w:color w:val="000000"/>
        </w:rPr>
        <w:t>. (2021) defendem que, no Brasil, as receitas públicas arrecadadas pelos entes federativos pelo meio dos tributos são essenciais para subsidiar as despesas orçamentárias e realizar investimentos públicos.</w:t>
      </w:r>
    </w:p>
    <w:p w14:paraId="0F14C098"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Consoante Pamplona </w:t>
      </w:r>
      <w:r w:rsidRPr="000F364F">
        <w:rPr>
          <w:rFonts w:cs="Arial"/>
          <w:i/>
          <w:iCs/>
        </w:rPr>
        <w:t>et al.</w:t>
      </w:r>
      <w:r w:rsidRPr="000F364F">
        <w:rPr>
          <w:rFonts w:cs="Arial"/>
        </w:rPr>
        <w:t xml:space="preserve"> (2019) afirmam que no Brasil, a SOF (Secretaria do Orçamento</w:t>
      </w:r>
      <w:r w:rsidRPr="000F364F">
        <w:rPr>
          <w:rFonts w:cs="Arial"/>
          <w:color w:val="000000"/>
        </w:rPr>
        <w:t xml:space="preserve"> Federal) é o órgão a quem compete orientar as previsões das receitas futuras de todos os Entes Federativos (Federal, Estadual e Municipal), utilizando-se de técnicas estatísticas e matemáticas, conforme prevê o artigo 12 da Lei de Responsabilidade Fiscal. O Manual Técnico do Orçamento (MTO) (2021) apresenta as etapas da receita orçamentária que seguem de forma ordenada o acontecimento dos eventos econômicos, considerando a categoria de orçamento utilizada no governo brasileiro.</w:t>
      </w:r>
    </w:p>
    <w:p w14:paraId="2A2D3BAC"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A previsão das receitas públicas é a primeira fase do processo de planejamento na</w:t>
      </w:r>
      <w:r w:rsidRPr="000F364F">
        <w:rPr>
          <w:rFonts w:cs="Arial"/>
          <w:color w:val="000000"/>
        </w:rPr>
        <w:t xml:space="preserve"> gestão pública, relevante para a tomada de decisão no orçamento público. Para Fiirst </w:t>
      </w:r>
      <w:r w:rsidRPr="000F364F">
        <w:rPr>
          <w:rFonts w:cs="Arial"/>
          <w:i/>
          <w:color w:val="000000"/>
        </w:rPr>
        <w:t>et al.</w:t>
      </w:r>
      <w:r w:rsidRPr="000F364F">
        <w:rPr>
          <w:rFonts w:cs="Arial"/>
          <w:color w:val="000000"/>
        </w:rPr>
        <w:t xml:space="preserve"> (2018) a qualidade das projeções orçamentárias é primordial para favorecer o planejamento das atividades no governo, direcionando recursos para a manutenção </w:t>
      </w:r>
      <w:r w:rsidRPr="000F364F">
        <w:rPr>
          <w:rFonts w:cs="Arial"/>
          <w:color w:val="000000"/>
        </w:rPr>
        <w:lastRenderedPageBreak/>
        <w:t xml:space="preserve">das atividades básicas e a realização de obras e investimentos públicos. Sendo assim, quando a previsão não tem eficácia, é necessário reajustá-las, indicando uma necessidade de reavaliação dos planos já estabelecidos, o que pode colocar em risco as atividades de planejamento, avaliação, controle e </w:t>
      </w:r>
      <w:r w:rsidRPr="000F364F">
        <w:rPr>
          <w:rFonts w:cs="Arial"/>
          <w:i/>
          <w:iCs/>
          <w:color w:val="000000"/>
        </w:rPr>
        <w:t>accountability</w:t>
      </w:r>
      <w:r w:rsidRPr="000F364F">
        <w:rPr>
          <w:rFonts w:cs="Arial"/>
          <w:color w:val="000000"/>
        </w:rPr>
        <w:t xml:space="preserve"> no que tange à arrecadação e aplicação dos recursos públicos. </w:t>
      </w:r>
    </w:p>
    <w:p w14:paraId="2456EEA8"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Por se tratar de estimativa, a arrecadação do governo pode ser maior que o estimado. Isso pode acontecer porque a economia se desenvolveu mais e, assim, houve maior arrecadação com impostos. Por outro lado, uma crise inesperada pode reduzir a entrada de recursos públicos. Nesse contexto, faz-se necessário o governo reduzir despesas orçadas (CONTROLADORIA-GERAL DA UNIÃO, 2021).</w:t>
      </w:r>
    </w:p>
    <w:p w14:paraId="360E6D36" w14:textId="77777777" w:rsidR="00C65622" w:rsidRPr="000F364F" w:rsidRDefault="00C65622" w:rsidP="00C65622">
      <w:pPr>
        <w:pBdr>
          <w:top w:val="nil"/>
          <w:left w:val="nil"/>
          <w:bottom w:val="nil"/>
          <w:right w:val="nil"/>
          <w:between w:val="nil"/>
        </w:pBdr>
        <w:spacing w:before="120"/>
        <w:ind w:firstLine="709"/>
        <w:rPr>
          <w:rFonts w:eastAsia="Arial" w:cs="Arial"/>
        </w:rPr>
      </w:pPr>
      <w:r w:rsidRPr="000F364F">
        <w:rPr>
          <w:rFonts w:cs="Arial"/>
        </w:rPr>
        <w:t>Em seu estudo sobre a previsão de receitas, Zhao (2020) apontou a necessidade de</w:t>
      </w:r>
      <w:r w:rsidRPr="000F364F">
        <w:rPr>
          <w:rFonts w:cs="Arial"/>
          <w:color w:val="000000"/>
        </w:rPr>
        <w:t xml:space="preserve"> realização de previsões de receitas confiáveis e atualizadas para tornar financeiramente sólida as decisões políticas durante a crise econômica e de saúde pública nos Estados da Nova Inglaterra em meio à Pandemia da COVID-19, com o conhecimento do quanto será arrecadado pelo governo, a gestão poderá planejar adequadamente suas políticas públicas e manter o equilíbrio orçamentário.</w:t>
      </w:r>
    </w:p>
    <w:p w14:paraId="628083B6"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A realização de pesquisas sobre as previsões das receitas não está restrita apenas ao</w:t>
      </w:r>
      <w:r w:rsidRPr="000F364F">
        <w:rPr>
          <w:rFonts w:cs="Arial"/>
          <w:color w:val="000000"/>
        </w:rPr>
        <w:t xml:space="preserve"> Brasil, mas há estudos que versam sobre o assunto na literatura internacional. Nesse sentido, Ofori, Fumey e Nketiah-Amponsah (2020) em suas pesquisas sobre a previsão da receita do Imposto sobre o Valor Agregado (IVA) em Gana (África), explicam que embora haja diferentes estudiosos que seguem variados métodos, muitos deles apontam para os resultados de técnicas econométricas como mais precisas em relação a técnicas de julgamentos simples.</w:t>
      </w:r>
    </w:p>
    <w:p w14:paraId="7749C7D0"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Para os autores, os governos precisam de números coerentes com a previsão da receita tributária para um bom planejamento econômico, mas aparentemente não há um consenso sobre qual método é o mais adequado, os resultados levam a diferenças na escolha da técnica entre os países. Dada a função crucial das previsões de receitas e despesas em processo orçamentário, organizações de políticas fiscais de quase todos os países utilizam algum tipo de método de previsão com base em julgamento, métodos de séries temporais, equações de regressão, modelos macro econométricos estruturais ou, ainda, uma combinação de diferentes alternativas.</w:t>
      </w:r>
    </w:p>
    <w:p w14:paraId="6483699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Na </w:t>
      </w:r>
      <w:r w:rsidRPr="000F364F">
        <w:rPr>
          <w:rFonts w:cs="Arial"/>
          <w:color w:val="000000"/>
        </w:rPr>
        <w:t>literatura</w:t>
      </w:r>
      <w:r w:rsidRPr="000F364F">
        <w:rPr>
          <w:rFonts w:cs="Arial"/>
        </w:rPr>
        <w:t xml:space="preserve"> internacional, Shadmani, Potanlar e Jafari Samimi (2020) expõem, em um</w:t>
      </w:r>
      <w:r w:rsidRPr="000F364F">
        <w:rPr>
          <w:rFonts w:cs="Arial"/>
          <w:color w:val="000000"/>
        </w:rPr>
        <w:t xml:space="preserve"> estudo sobre a previsão da receita fiscal do Irã, o método de projeção de recursos chamado de Gráfico em Leque. Ofori, Fumey e Nketiah-Amponsah (2020) apresenta outras técnicas, destacando métodos como o Modelo Autorregressivo de Média Móvel Integrada (ARIMA)</w:t>
      </w:r>
      <w:r w:rsidRPr="000F364F">
        <w:rPr>
          <w:rFonts w:cs="Arial"/>
        </w:rPr>
        <w:t xml:space="preserve">, </w:t>
      </w:r>
      <w:r w:rsidRPr="000F364F">
        <w:rPr>
          <w:rFonts w:cs="Arial"/>
          <w:color w:val="000000"/>
        </w:rPr>
        <w:t xml:space="preserve">o Vector Modelo Autorregressivo (VAR), o Modelo de Passeio Aleatório, os Modelos Trend, Modelos de Regressão e o Modelo Holt-Winters. </w:t>
      </w:r>
    </w:p>
    <w:p w14:paraId="207625B7"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No Brasil, a literatura também apresenta vários métodos aplicados em</w:t>
      </w:r>
      <w:r w:rsidRPr="000F364F">
        <w:rPr>
          <w:rFonts w:cs="Arial"/>
          <w:color w:val="000000"/>
        </w:rPr>
        <w:t xml:space="preserve"> pesquisas relacionadas à previsão de receitas públicas. Nessa ótica, Rodrigues e Xavier Júnior (2018) destacam que métodos matemáticos e estatísticos como o método de Alisamento exponencial Holt-Winters, da Metodologia Box-Jenkins e do Método de Koyck são utilizados em trabalhos científicos para as previsões de receitas públicas.</w:t>
      </w:r>
    </w:p>
    <w:p w14:paraId="6F9193E0" w14:textId="77777777" w:rsidR="00C65622" w:rsidRPr="000F364F" w:rsidRDefault="00C65622" w:rsidP="00C65622">
      <w:pPr>
        <w:widowControl w:val="0"/>
        <w:shd w:val="clear" w:color="auto" w:fill="FFFFFF"/>
        <w:rPr>
          <w:rFonts w:cs="Arial"/>
          <w:color w:val="000000"/>
        </w:rPr>
      </w:pPr>
    </w:p>
    <w:p w14:paraId="3EE2F3A2"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2.3.1 MÉTODO DE KOYCK PARA PREVISÃO DE RECEITAS ORÇAMENTÁRIAS</w:t>
      </w:r>
    </w:p>
    <w:p w14:paraId="23A9600D" w14:textId="77777777" w:rsidR="00C65622" w:rsidRPr="000F364F" w:rsidRDefault="00C65622" w:rsidP="00C65622">
      <w:pPr>
        <w:pBdr>
          <w:top w:val="nil"/>
          <w:left w:val="nil"/>
          <w:bottom w:val="nil"/>
          <w:right w:val="nil"/>
          <w:between w:val="nil"/>
        </w:pBdr>
        <w:spacing w:before="120"/>
        <w:ind w:firstLine="720"/>
        <w:rPr>
          <w:rFonts w:cs="Arial"/>
          <w:color w:val="000000"/>
        </w:rPr>
      </w:pPr>
      <w:r w:rsidRPr="000F364F">
        <w:rPr>
          <w:rFonts w:cs="Arial"/>
        </w:rPr>
        <w:lastRenderedPageBreak/>
        <w:t>O Método foi desenvolvido pelo economista holandês Leendert Marinus Koyck no</w:t>
      </w:r>
      <w:r w:rsidRPr="000F364F">
        <w:rPr>
          <w:rFonts w:cs="Arial"/>
          <w:color w:val="000000"/>
        </w:rPr>
        <w:t xml:space="preserve"> ano de 1954. Para Lima Filho </w:t>
      </w:r>
      <w:r w:rsidRPr="000F364F">
        <w:rPr>
          <w:rFonts w:cs="Arial"/>
          <w:i/>
          <w:color w:val="000000"/>
        </w:rPr>
        <w:t xml:space="preserve">et al.  </w:t>
      </w:r>
      <w:r w:rsidRPr="000F364F">
        <w:rPr>
          <w:rFonts w:cs="Arial"/>
          <w:color w:val="000000"/>
        </w:rPr>
        <w:t xml:space="preserve">(2020) o Modelo Koyck se utiliza de métodos voltados para a econometria, relacionando-se com a matemática e técnicas estatísticas, que buscam definições econômicas e adotam múltiplos instrumentos de regressão linear. </w:t>
      </w:r>
    </w:p>
    <w:p w14:paraId="33D6902A"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Sobre o Modelo Koyck, Fiirst </w:t>
      </w:r>
      <w:r w:rsidRPr="000F364F">
        <w:rPr>
          <w:rFonts w:cs="Arial"/>
          <w:i/>
          <w:iCs/>
        </w:rPr>
        <w:t>et al.</w:t>
      </w:r>
      <w:r w:rsidRPr="000F364F">
        <w:rPr>
          <w:rFonts w:cs="Arial"/>
        </w:rPr>
        <w:t xml:space="preserve"> (2018), observam que se trata de uma alternativa</w:t>
      </w:r>
      <w:r w:rsidRPr="000F364F">
        <w:rPr>
          <w:rFonts w:cs="Arial"/>
          <w:color w:val="000000"/>
        </w:rPr>
        <w:t xml:space="preserve"> </w:t>
      </w:r>
      <w:r w:rsidRPr="000F364F">
        <w:rPr>
          <w:rFonts w:cs="Arial"/>
        </w:rPr>
        <w:t>metodológica usada na previsão de comportamentos futuros de variáveis econômicas, também</w:t>
      </w:r>
      <w:r w:rsidRPr="000F364F">
        <w:rPr>
          <w:rFonts w:cs="Arial"/>
          <w:color w:val="000000"/>
        </w:rPr>
        <w:t xml:space="preserve"> defendem que o uso do método testado para obter uma estimativa do comportamento de investimentos, analisar relações entre vendas e marketing, demandas de energia, dentre outras eventualidades, proporcionou uma análise satisfatória nas relações e estabelecimento das projeções.</w:t>
      </w:r>
    </w:p>
    <w:p w14:paraId="49657300"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Com o </w:t>
      </w:r>
      <w:r w:rsidRPr="000F364F">
        <w:rPr>
          <w:rFonts w:cs="Arial"/>
          <w:color w:val="000000"/>
        </w:rPr>
        <w:t>objetivo</w:t>
      </w:r>
      <w:r w:rsidRPr="000F364F">
        <w:rPr>
          <w:rFonts w:cs="Arial"/>
        </w:rPr>
        <w:t xml:space="preserve"> de ajustar os cálculos preliminares, Martins (2010) afirma que o</w:t>
      </w:r>
      <w:r w:rsidRPr="000F364F">
        <w:rPr>
          <w:rFonts w:cs="Arial"/>
          <w:color w:val="000000"/>
        </w:rPr>
        <w:t xml:space="preserve"> Modelo de Koyck, após passar por várias fases nas equações para previsões econômicas, foi formulada uma equação mais simplificada, esse procedimento passou a ser chamado, transformação de Koyck, sendo sua fórmula final apresentada a seguir:</w:t>
      </w:r>
    </w:p>
    <w:p w14:paraId="53F99560" w14:textId="77777777" w:rsidR="00C65622" w:rsidRPr="000F364F" w:rsidRDefault="00C65622" w:rsidP="00C65622">
      <w:pPr>
        <w:pBdr>
          <w:top w:val="nil"/>
          <w:left w:val="nil"/>
          <w:bottom w:val="nil"/>
          <w:right w:val="nil"/>
          <w:between w:val="nil"/>
        </w:pBdr>
        <w:ind w:firstLine="720"/>
        <w:rPr>
          <w:rFonts w:cs="Arial"/>
          <w:color w:val="000000"/>
        </w:rPr>
      </w:pPr>
    </w:p>
    <w:p w14:paraId="28E45D91" w14:textId="77777777" w:rsidR="00C65622" w:rsidRPr="000F364F" w:rsidRDefault="00C65622" w:rsidP="00C65622">
      <w:pPr>
        <w:textDirection w:val="btLr"/>
        <w:rPr>
          <w:rFonts w:cs="Arial"/>
          <w:sz w:val="16"/>
        </w:rPr>
      </w:pPr>
      <w:r w:rsidRPr="000F364F">
        <w:rPr>
          <w:rFonts w:cs="Arial"/>
          <w:color w:val="000000"/>
        </w:rPr>
        <w:t>Y</w:t>
      </w:r>
      <w:r w:rsidRPr="000F364F">
        <w:rPr>
          <w:rFonts w:cs="Arial"/>
          <w:color w:val="000000"/>
          <w:vertAlign w:val="subscript"/>
        </w:rPr>
        <w:t>t</w:t>
      </w:r>
      <w:r w:rsidRPr="000F364F">
        <w:rPr>
          <w:rFonts w:cs="Arial"/>
          <w:color w:val="000000"/>
        </w:rPr>
        <w:t xml:space="preserve"> = α</w:t>
      </w:r>
      <w:r w:rsidRPr="000F364F">
        <w:rPr>
          <w:rFonts w:ascii="Cambria Math" w:eastAsia="Cambria Math" w:hAnsi="Cambria Math" w:cs="Cambria Math"/>
          <w:color w:val="000000"/>
          <w:vertAlign w:val="superscript"/>
        </w:rPr>
        <w:t>∗</w:t>
      </w:r>
      <w:r w:rsidRPr="000F364F">
        <w:rPr>
          <w:rFonts w:cs="Arial"/>
          <w:color w:val="000000"/>
        </w:rPr>
        <w:t xml:space="preserve"> + λY</w:t>
      </w:r>
      <w:r w:rsidRPr="000F364F">
        <w:rPr>
          <w:rFonts w:cs="Arial"/>
          <w:color w:val="000000"/>
          <w:vertAlign w:val="subscript"/>
        </w:rPr>
        <w:t xml:space="preserve">t–1 </w:t>
      </w:r>
      <w:r w:rsidRPr="000F364F">
        <w:rPr>
          <w:rFonts w:cs="Arial"/>
          <w:color w:val="000000"/>
        </w:rPr>
        <w:t>+ β</w:t>
      </w:r>
      <w:r w:rsidRPr="000F364F">
        <w:rPr>
          <w:rFonts w:cs="Arial"/>
          <w:color w:val="000000"/>
          <w:vertAlign w:val="subscript"/>
        </w:rPr>
        <w:t>1</w:t>
      </w:r>
      <w:r w:rsidRPr="000F364F">
        <w:rPr>
          <w:rFonts w:cs="Arial"/>
          <w:color w:val="000000"/>
        </w:rPr>
        <w:t xml:space="preserve"> X</w:t>
      </w:r>
      <w:r w:rsidRPr="000F364F">
        <w:rPr>
          <w:rFonts w:cs="Arial"/>
          <w:color w:val="000000"/>
          <w:vertAlign w:val="subscript"/>
        </w:rPr>
        <w:t>t</w:t>
      </w:r>
      <w:r w:rsidRPr="000F364F">
        <w:rPr>
          <w:rFonts w:cs="Arial"/>
          <w:color w:val="000000"/>
        </w:rPr>
        <w:t xml:space="preserve"> + ε</w:t>
      </w:r>
      <w:r w:rsidRPr="000F364F">
        <w:rPr>
          <w:rFonts w:ascii="Cambria Math" w:eastAsia="Cambria Math" w:hAnsi="Cambria Math" w:cs="Cambria Math"/>
          <w:color w:val="000000"/>
          <w:vertAlign w:val="superscript"/>
        </w:rPr>
        <w:t>∗</w:t>
      </w:r>
      <w:r w:rsidRPr="000F364F">
        <w:rPr>
          <w:rFonts w:cs="Arial"/>
          <w:color w:val="000000"/>
          <w:vertAlign w:val="subscript"/>
        </w:rPr>
        <w:t>t</w:t>
      </w:r>
      <w:r w:rsidRPr="000F364F">
        <w:rPr>
          <w:rFonts w:cs="Arial"/>
          <w:color w:val="000000"/>
        </w:rPr>
        <w:t xml:space="preserve"> (1)</w:t>
      </w:r>
    </w:p>
    <w:p w14:paraId="5BE64769" w14:textId="77777777" w:rsidR="00C65622" w:rsidRPr="000F364F" w:rsidRDefault="00C65622" w:rsidP="00C65622">
      <w:pPr>
        <w:pBdr>
          <w:top w:val="nil"/>
          <w:left w:val="nil"/>
          <w:bottom w:val="nil"/>
          <w:right w:val="nil"/>
          <w:between w:val="nil"/>
        </w:pBdr>
        <w:rPr>
          <w:rFonts w:cs="Arial"/>
          <w:color w:val="000000"/>
        </w:rPr>
      </w:pPr>
    </w:p>
    <w:p w14:paraId="2C4E68C7"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Onde: α* = (1- λ) e ɛ</w:t>
      </w:r>
      <w:r w:rsidRPr="000F364F">
        <w:rPr>
          <w:rFonts w:cs="Arial"/>
          <w:color w:val="000000"/>
          <w:vertAlign w:val="superscript"/>
        </w:rPr>
        <w:t>*</w:t>
      </w:r>
      <w:r w:rsidRPr="000F364F">
        <w:rPr>
          <w:rFonts w:cs="Arial"/>
          <w:color w:val="000000"/>
          <w:vertAlign w:val="subscript"/>
        </w:rPr>
        <w:t>t</w:t>
      </w:r>
      <w:r w:rsidRPr="000F364F">
        <w:rPr>
          <w:rFonts w:cs="Arial"/>
          <w:color w:val="000000"/>
        </w:rPr>
        <w:t xml:space="preserve"> = ɛ</w:t>
      </w:r>
      <w:r w:rsidRPr="000F364F">
        <w:rPr>
          <w:rFonts w:cs="Arial"/>
          <w:color w:val="000000"/>
          <w:vertAlign w:val="subscript"/>
        </w:rPr>
        <w:t>t</w:t>
      </w:r>
      <w:r w:rsidRPr="000F364F">
        <w:rPr>
          <w:rFonts w:cs="Arial"/>
          <w:color w:val="000000"/>
        </w:rPr>
        <w:t xml:space="preserve"> - λɛ</w:t>
      </w:r>
      <w:r w:rsidRPr="000F364F">
        <w:rPr>
          <w:rFonts w:cs="Arial"/>
          <w:color w:val="000000"/>
          <w:vertAlign w:val="subscript"/>
        </w:rPr>
        <w:t>t-1</w:t>
      </w:r>
      <w:r w:rsidRPr="000F364F">
        <w:rPr>
          <w:rFonts w:cs="Arial"/>
          <w:color w:val="000000"/>
        </w:rPr>
        <w:t>;</w:t>
      </w:r>
    </w:p>
    <w:p w14:paraId="571667C5" w14:textId="77777777" w:rsidR="00C65622" w:rsidRPr="000F364F" w:rsidRDefault="00C65622" w:rsidP="00C65622">
      <w:pPr>
        <w:pBdr>
          <w:top w:val="nil"/>
          <w:left w:val="nil"/>
          <w:bottom w:val="nil"/>
          <w:right w:val="nil"/>
          <w:between w:val="nil"/>
        </w:pBdr>
        <w:rPr>
          <w:rFonts w:cs="Arial"/>
          <w:color w:val="000000"/>
        </w:rPr>
      </w:pPr>
    </w:p>
    <w:p w14:paraId="1197C35E"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Y</w:t>
      </w:r>
      <w:r w:rsidRPr="000F364F">
        <w:rPr>
          <w:rFonts w:cs="Arial"/>
          <w:color w:val="000000"/>
          <w:vertAlign w:val="subscript"/>
        </w:rPr>
        <w:t>t</w:t>
      </w:r>
      <w:r w:rsidRPr="000F364F">
        <w:rPr>
          <w:rFonts w:cs="Arial"/>
          <w:color w:val="000000"/>
        </w:rPr>
        <w:t xml:space="preserve"> = Valor que se pretende estimar </w:t>
      </w:r>
    </w:p>
    <w:p w14:paraId="062E959D"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 xml:space="preserve">α*= Relacionado ao nível de série </w:t>
      </w:r>
    </w:p>
    <w:p w14:paraId="442E5ECF"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X</w:t>
      </w:r>
      <w:r w:rsidRPr="000F364F">
        <w:rPr>
          <w:rFonts w:cs="Arial"/>
          <w:color w:val="000000"/>
          <w:vertAlign w:val="subscript"/>
        </w:rPr>
        <w:t>t</w:t>
      </w:r>
      <w:r w:rsidRPr="000F364F">
        <w:rPr>
          <w:rFonts w:cs="Arial"/>
          <w:color w:val="000000"/>
        </w:rPr>
        <w:t xml:space="preserve"> = Variável do tempo </w:t>
      </w:r>
    </w:p>
    <w:p w14:paraId="41F7FC92"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Y</w:t>
      </w:r>
      <w:r w:rsidRPr="000F364F">
        <w:rPr>
          <w:rFonts w:cs="Arial"/>
          <w:color w:val="000000"/>
          <w:vertAlign w:val="subscript"/>
        </w:rPr>
        <w:t>t – 1</w:t>
      </w:r>
      <w:r w:rsidRPr="000F364F">
        <w:rPr>
          <w:rFonts w:cs="Arial"/>
          <w:color w:val="000000"/>
        </w:rPr>
        <w:t xml:space="preserve"> = Valor executado </w:t>
      </w:r>
    </w:p>
    <w:p w14:paraId="61A150EB"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β</w:t>
      </w:r>
      <w:r w:rsidRPr="000F364F">
        <w:rPr>
          <w:rFonts w:cs="Arial"/>
          <w:color w:val="000000"/>
          <w:vertAlign w:val="subscript"/>
        </w:rPr>
        <w:t>1</w:t>
      </w:r>
      <w:r w:rsidRPr="000F364F">
        <w:rPr>
          <w:rFonts w:cs="Arial"/>
          <w:color w:val="000000"/>
        </w:rPr>
        <w:t xml:space="preserve"> = relação com a variável independente para cálculo do valor estimado </w:t>
      </w:r>
    </w:p>
    <w:p w14:paraId="04AA2616"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λ = Controla a influência do valor registrado, para o período seguinte.</w:t>
      </w:r>
    </w:p>
    <w:p w14:paraId="0E83BDE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Dada a relevância do planejamento orçamentário realizado pelos entes públicos, em</w:t>
      </w:r>
      <w:r w:rsidRPr="000F364F">
        <w:rPr>
          <w:rFonts w:cs="Arial"/>
          <w:color w:val="000000"/>
        </w:rPr>
        <w:t xml:space="preserve"> especial à previsão da receita pública, várias pesquisas nacionais e internacionais analisaram particularidades dessa temática. De acordo com Fiirst </w:t>
      </w:r>
      <w:r w:rsidRPr="000F364F">
        <w:rPr>
          <w:rFonts w:cs="Arial"/>
          <w:i/>
          <w:iCs/>
          <w:color w:val="000000"/>
        </w:rPr>
        <w:t>et al.</w:t>
      </w:r>
      <w:r w:rsidRPr="000F364F">
        <w:rPr>
          <w:rFonts w:cs="Arial"/>
          <w:color w:val="000000"/>
        </w:rPr>
        <w:t xml:space="preserve"> (2017) o desenvolvimento de pesquisas com o uso de novos métodos para a previsão de receitas também deve receber incentivos, bem como o estudo da eficácia da previsibilidade em municípios de outros Entes Federativos ainda não pesquisados.</w:t>
      </w:r>
    </w:p>
    <w:p w14:paraId="6F18612A"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Numa pesquisa mais abrangente, Zonatto e Hein (2013) objetivaram investigar,</w:t>
      </w:r>
      <w:r w:rsidRPr="000F364F">
        <w:rPr>
          <w:rFonts w:cs="Arial"/>
          <w:color w:val="000000"/>
        </w:rPr>
        <w:t xml:space="preserve"> utilizando-se da análise de </w:t>
      </w:r>
      <w:r w:rsidRPr="000F364F">
        <w:rPr>
          <w:rFonts w:cs="Arial"/>
          <w:i/>
          <w:color w:val="000000"/>
        </w:rPr>
        <w:t>clusters</w:t>
      </w:r>
      <w:r w:rsidRPr="000F364F">
        <w:rPr>
          <w:rFonts w:cs="Arial"/>
          <w:color w:val="000000"/>
        </w:rPr>
        <w:t>, a acurácia das previsões orçamentárias de 496 municípios gaúchos, baseando-se nos dados de 2005 a 2009. Os resultados apontaram, com base nas diferenças dos erros médios das previsões, que uma boa parte dos municípios não obteve nesse período projeções eficazes.</w:t>
      </w:r>
    </w:p>
    <w:p w14:paraId="15546ED6"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Em virtude das falhas nas previsões dos municípios do Rio Grande do Sul,</w:t>
      </w:r>
      <w:r w:rsidRPr="000F364F">
        <w:rPr>
          <w:rFonts w:eastAsia="EB Garamond" w:cs="Arial"/>
        </w:rPr>
        <w:t xml:space="preserve"> </w:t>
      </w:r>
      <w:r w:rsidRPr="000F364F">
        <w:rPr>
          <w:rFonts w:cs="Arial"/>
          <w:color w:val="000000"/>
        </w:rPr>
        <w:t xml:space="preserve">demonstradas na pesquisa de Zonatto e Hein (2013), o estudo de Zonatto, Rodrigues Junior e Toledo Filho (2014) sugeriu o modelo de Koyck para a previsão das receitas públicas dos municípios com as dez maiores populações do estado, com base nos anos de 2006 a 2010, e compararam as previsões deste modelo com o da SOF. Os resultados mostraram que o método da SOF adotado pelos municípios, esteve mais propenso a erros do que o modelo Koyck. Nesse sentido, o erro médio no período das previsões realizadas pela metodologia da SOF é de 14,26%, ao passo que o erro médio do modelo Koyck foi apenas 6,13%. Destacou-se também que das 50 análises </w:t>
      </w:r>
      <w:r w:rsidRPr="000F364F">
        <w:rPr>
          <w:rFonts w:cs="Arial"/>
          <w:color w:val="000000"/>
        </w:rPr>
        <w:lastRenderedPageBreak/>
        <w:t>realizadas, o modelo Koyck se sobressaiu em relação à SOF, apontando as melhores projeções em apenas 11 vezes deste, contra 39 daquele.</w:t>
      </w:r>
    </w:p>
    <w:p w14:paraId="632CD4D7"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Quanto aos trabalhos nacionais relacionados à temática abordada, Silva </w:t>
      </w:r>
      <w:r w:rsidRPr="000F364F">
        <w:rPr>
          <w:rFonts w:cs="Arial"/>
          <w:i/>
          <w:iCs/>
        </w:rPr>
        <w:t>et al</w:t>
      </w:r>
      <w:r w:rsidRPr="000F364F">
        <w:rPr>
          <w:rFonts w:cs="Arial"/>
        </w:rPr>
        <w:t>. (2014),</w:t>
      </w:r>
      <w:r w:rsidRPr="000F364F">
        <w:rPr>
          <w:rFonts w:cs="Arial"/>
          <w:color w:val="000000"/>
        </w:rPr>
        <w:t xml:space="preserve"> desenvolveu um estudo cujo objetivo foi verificar a eficácia do Modelo Koyck na previsão das receitas públicas dos municípios mais populosos do Estado da Bahia, comparando-o ao modelo adotado pela Secretaria de Orçamento Federal (SOF). O principal achado revelou que o método de Koyck possibilitou maior eficácia nas previsões das receitas orçamentárias, comparado ao modelo utilizado pelos municípios que está mais vulnerável a erros.</w:t>
      </w:r>
    </w:p>
    <w:p w14:paraId="49EE38C9"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De igual modo, Rodrigues e Xavier Júnior (2018) analisaram a eficácia da utilização</w:t>
      </w:r>
      <w:r w:rsidRPr="000F364F">
        <w:rPr>
          <w:rFonts w:cs="Arial"/>
          <w:color w:val="000000"/>
        </w:rPr>
        <w:t xml:space="preserve"> do Modelo Koyck, nas previsões das Receitas Públicas do ISS, da cota-parte do ICMS e do FPM no município de Mossoró/RN, em comparação à metodologia adotada pelo município. Os resultados demonstraram que, em relação ao método Koyck, houve uma melhor eficiência em duas das três receitas analisadas. Sendo o ISS e a cota-parte do ICMS que obtiveram erros médios de 13,82% e 7,44% respectivamente. As estimativas do Koyck são superadas somente pela metodologia adotada pelo município em relação ao FPM, porém com uma diferença de apenas 0,14%.</w:t>
      </w:r>
    </w:p>
    <w:p w14:paraId="53055A7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Na mesma linha de pesquisa, Lima Filho </w:t>
      </w:r>
      <w:r w:rsidRPr="000F364F">
        <w:rPr>
          <w:rFonts w:cs="Arial"/>
          <w:i/>
          <w:iCs/>
        </w:rPr>
        <w:t>et al</w:t>
      </w:r>
      <w:r w:rsidRPr="000F364F">
        <w:rPr>
          <w:rFonts w:cs="Arial"/>
        </w:rPr>
        <w:t>. (2020) propuseram investigar a eficácia</w:t>
      </w:r>
      <w:r w:rsidRPr="000F364F">
        <w:rPr>
          <w:rFonts w:cs="Arial"/>
          <w:color w:val="000000"/>
        </w:rPr>
        <w:t xml:space="preserve"> do modelo Koyck para a previsão das receitas públicas dos municípios com as doze maiores populações do estado da Bahia, comparando os dados com o modelo adotado pela SOF, durante o período de 2000 a 2011. Os resultados apontaram que o modelo Koyck mostrou-se com uma melhor eficácia nas previsões realizadas com erro médio de 8,87%, enquanto o modelo da SOF apresentou erro médio de 13,21%. Destaca-se também que dos 144 períodos estimados, o Koyck apresentou-se superior em 104 oportunidades, contra apenas 40 vezes da Secretaria.</w:t>
      </w:r>
    </w:p>
    <w:p w14:paraId="0F6BC90B" w14:textId="77777777" w:rsidR="00C65622" w:rsidRPr="000F364F" w:rsidRDefault="00C65622" w:rsidP="00C65622">
      <w:pPr>
        <w:pBdr>
          <w:top w:val="nil"/>
          <w:left w:val="nil"/>
          <w:bottom w:val="nil"/>
          <w:right w:val="nil"/>
          <w:between w:val="nil"/>
        </w:pBdr>
        <w:rPr>
          <w:rFonts w:cs="Arial"/>
          <w:b/>
          <w:color w:val="000000"/>
        </w:rPr>
      </w:pPr>
      <w:r w:rsidRPr="000F364F">
        <w:rPr>
          <w:rFonts w:cs="Arial"/>
          <w:b/>
          <w:color w:val="000000"/>
        </w:rPr>
        <w:t>3 METODOLOGIA</w:t>
      </w:r>
    </w:p>
    <w:p w14:paraId="350C679D" w14:textId="77777777" w:rsidR="00C65622" w:rsidRPr="000F364F" w:rsidRDefault="00C65622" w:rsidP="00C65622">
      <w:pPr>
        <w:pBdr>
          <w:top w:val="nil"/>
          <w:left w:val="nil"/>
          <w:bottom w:val="nil"/>
          <w:right w:val="nil"/>
          <w:between w:val="nil"/>
        </w:pBdr>
        <w:spacing w:before="120"/>
        <w:ind w:firstLine="720"/>
        <w:rPr>
          <w:rFonts w:cs="Arial"/>
          <w:color w:val="000000"/>
        </w:rPr>
      </w:pPr>
      <w:r w:rsidRPr="000F364F">
        <w:rPr>
          <w:rFonts w:cs="Arial"/>
          <w:color w:val="000000"/>
        </w:rPr>
        <w:t>O estudo tem por objetivo analisar se o método de previsão das receitas públicas (FPM e ICMS) apurado pelo método Koyck é mais eficaz do que o modelo utilizado pelo município de Grossos/RN. Quanto ao tipo de pesquisa, a forma de abordagem do problema é caracterizada como quanti-qualitativa, isso significa que as informações coletadas recebem um tratamento tanto com o uso de métodos estatísticos quanto com a descrição de fatos mais detalhados.</w:t>
      </w:r>
    </w:p>
    <w:p w14:paraId="37EFC9DA" w14:textId="77777777" w:rsidR="00C65622" w:rsidRPr="000F364F" w:rsidRDefault="00C65622" w:rsidP="00C65622">
      <w:pPr>
        <w:pBdr>
          <w:top w:val="nil"/>
          <w:left w:val="nil"/>
          <w:bottom w:val="nil"/>
          <w:right w:val="nil"/>
          <w:between w:val="nil"/>
        </w:pBdr>
        <w:spacing w:before="120"/>
        <w:ind w:firstLine="720"/>
        <w:rPr>
          <w:rFonts w:cs="Arial"/>
        </w:rPr>
      </w:pPr>
      <w:r w:rsidRPr="000F364F">
        <w:rPr>
          <w:rFonts w:cs="Arial"/>
          <w:color w:val="000000"/>
        </w:rPr>
        <w:t>No que tange ao objetivo geral, esta pesquisa é classificada como descritiva, nesse sentido, pretende-se comparar os modelos de previsão de receitas públicas e identificar o que possui menor percentual de erro entre a receita prevista e a arrecadada. Já em relação aos procedimentos técnicos adotados, o estudo é qualificado como documental.</w:t>
      </w:r>
    </w:p>
    <w:p w14:paraId="051F858B" w14:textId="77777777" w:rsidR="00C65622" w:rsidRPr="000F364F" w:rsidRDefault="00C65622" w:rsidP="00C65622">
      <w:pPr>
        <w:pBdr>
          <w:top w:val="nil"/>
          <w:left w:val="nil"/>
          <w:bottom w:val="nil"/>
          <w:right w:val="nil"/>
          <w:between w:val="nil"/>
        </w:pBdr>
        <w:spacing w:before="120"/>
        <w:rPr>
          <w:rFonts w:cs="Arial"/>
          <w:color w:val="000000"/>
        </w:rPr>
      </w:pPr>
      <w:r w:rsidRPr="000F364F">
        <w:rPr>
          <w:rFonts w:cs="Arial"/>
          <w:color w:val="000000"/>
        </w:rPr>
        <w:tab/>
        <w:t xml:space="preserve">O objeto da pesquisa compreende as receitas públicas do município de Grossos/RN. Os dados foram obtidos, através da </w:t>
      </w:r>
      <w:sdt>
        <w:sdtPr>
          <w:rPr>
            <w:rFonts w:cs="Arial"/>
          </w:rPr>
          <w:tag w:val="goog_rdk_17"/>
          <w:id w:val="-1052760633"/>
        </w:sdtPr>
        <w:sdtContent/>
      </w:sdt>
      <w:r w:rsidRPr="000F364F">
        <w:rPr>
          <w:rFonts w:cs="Arial"/>
          <w:color w:val="000000"/>
        </w:rPr>
        <w:t>análise documental, por meio do qual foram extraídos do Demonstrativo de Distribuição da Arrecadação, na seção Recursos Institucionais Municipais do Sistema de Informações do Banco do Brasil (SIBB), onde são apresentados todos os recursos federais, estaduais e municipais repassados para o município. Diante disso, foram extraídos para análise apenas os valores transferidos ao município referentes ao Fundo de Participação dos Municípios (FPM) e ao</w:t>
      </w:r>
      <w:sdt>
        <w:sdtPr>
          <w:rPr>
            <w:rFonts w:cs="Arial"/>
          </w:rPr>
          <w:tag w:val="goog_rdk_18"/>
          <w:id w:val="-1862279878"/>
        </w:sdtPr>
        <w:sdtContent/>
      </w:sdt>
      <w:r w:rsidRPr="000F364F">
        <w:rPr>
          <w:rFonts w:cs="Arial"/>
          <w:color w:val="000000"/>
        </w:rPr>
        <w:t xml:space="preserve"> Imposto sobre a circulação de mercadorias e sobre prestações de serviços de transporte interestadual e intermunicipal e de comunicação (ICMS), sendo estes </w:t>
      </w:r>
      <w:r w:rsidRPr="000F364F">
        <w:rPr>
          <w:rFonts w:cs="Arial"/>
          <w:color w:val="000000"/>
        </w:rPr>
        <w:lastRenderedPageBreak/>
        <w:t xml:space="preserve">os maiores recursos que chegam ao cofre municipal. As informações referem-se </w:t>
      </w:r>
      <w:sdt>
        <w:sdtPr>
          <w:rPr>
            <w:rFonts w:cs="Arial"/>
          </w:rPr>
          <w:tag w:val="goog_rdk_20"/>
          <w:id w:val="-1625841070"/>
        </w:sdtPr>
        <w:sdtContent/>
      </w:sdt>
      <w:r w:rsidRPr="000F364F">
        <w:rPr>
          <w:rFonts w:cs="Arial"/>
          <w:color w:val="000000"/>
        </w:rPr>
        <w:t xml:space="preserve">às receitas previstas e arrecadadas durante o período de 2006 a 2020. </w:t>
      </w:r>
      <w:sdt>
        <w:sdtPr>
          <w:rPr>
            <w:rFonts w:cs="Arial"/>
          </w:rPr>
          <w:tag w:val="goog_rdk_21"/>
          <w:id w:val="-1975823400"/>
        </w:sdtPr>
        <w:sdtContent/>
      </w:sdt>
      <w:r w:rsidRPr="000F364F">
        <w:rPr>
          <w:rFonts w:cs="Arial"/>
          <w:color w:val="000000"/>
        </w:rPr>
        <w:t xml:space="preserve"> </w:t>
      </w:r>
    </w:p>
    <w:p w14:paraId="2552D4B4" w14:textId="77777777" w:rsidR="00C65622" w:rsidRPr="000F364F" w:rsidRDefault="00C65622" w:rsidP="00C65622">
      <w:pPr>
        <w:pBdr>
          <w:top w:val="nil"/>
          <w:left w:val="nil"/>
          <w:bottom w:val="nil"/>
          <w:right w:val="nil"/>
          <w:between w:val="nil"/>
        </w:pBdr>
        <w:spacing w:before="120"/>
        <w:ind w:firstLine="720"/>
        <w:rPr>
          <w:rFonts w:cs="Arial"/>
        </w:rPr>
      </w:pPr>
      <w:r w:rsidRPr="000F364F">
        <w:rPr>
          <w:rFonts w:cs="Arial"/>
          <w:color w:val="000000"/>
        </w:rPr>
        <w:t xml:space="preserve">Através de uma estratégia qualitativa, algumas informações complementares relativas à previsão de receitas do município foram coletadas mediante uma entrevista não estruturada junto ao contador da Prefeitura Municipal, de modo a conhecer de forma consistente o processo de previsibilidade da receita pública. De posse dos </w:t>
      </w:r>
      <w:sdt>
        <w:sdtPr>
          <w:rPr>
            <w:rFonts w:cs="Arial"/>
          </w:rPr>
          <w:tag w:val="goog_rdk_26"/>
          <w:id w:val="-1288274944"/>
        </w:sdtPr>
        <w:sdtContent/>
      </w:sdt>
      <w:r w:rsidRPr="000F364F">
        <w:rPr>
          <w:rFonts w:cs="Arial"/>
          <w:color w:val="000000"/>
        </w:rPr>
        <w:t xml:space="preserve">dados do SIBB, foi utilizado o software </w:t>
      </w:r>
      <w:r w:rsidRPr="000F364F">
        <w:rPr>
          <w:rFonts w:cs="Arial"/>
          <w:i/>
          <w:color w:val="000000"/>
        </w:rPr>
        <w:t>Stata</w:t>
      </w:r>
      <w:r w:rsidRPr="000F364F">
        <w:rPr>
          <w:rFonts w:cs="Arial"/>
          <w:b/>
          <w:color w:val="000000"/>
        </w:rPr>
        <w:t xml:space="preserve"> </w:t>
      </w:r>
      <w:r w:rsidRPr="000F364F">
        <w:rPr>
          <w:rFonts w:cs="Arial"/>
          <w:color w:val="000000"/>
        </w:rPr>
        <w:t xml:space="preserve">para fazer o cálculo da previsão das receitas públicas conforme o modelo de </w:t>
      </w:r>
      <w:sdt>
        <w:sdtPr>
          <w:rPr>
            <w:rFonts w:cs="Arial"/>
          </w:rPr>
          <w:tag w:val="goog_rdk_27"/>
          <w:id w:val="1807193229"/>
        </w:sdtPr>
        <w:sdtContent/>
      </w:sdt>
      <w:r w:rsidRPr="000F364F">
        <w:rPr>
          <w:rFonts w:cs="Arial"/>
          <w:color w:val="000000"/>
        </w:rPr>
        <w:t xml:space="preserve">Koyck. Este modelo, segundo Rodrigues e Xavier Júnior (2018), se utiliza de dados retroativos para então serem efetuadas as previsões futuras das receitas públicas. Dessa forma, serão realizadas as previsões de FPM e ICMS a partir do modelo Koyck nos anos compreendidos entre 2007 e 2020. Portanto, os dados obtidos que serviram de base de cálculo </w:t>
      </w:r>
      <w:r w:rsidRPr="000F364F">
        <w:rPr>
          <w:rFonts w:cs="Arial"/>
        </w:rPr>
        <w:t>para a predição do modelo Koyck do ano de 2007 referem-se ao período de 2006, conforme especifica a tabela 1.</w:t>
      </w:r>
    </w:p>
    <w:p w14:paraId="75B6C17F" w14:textId="77777777" w:rsidR="00C65622" w:rsidRPr="000F364F" w:rsidRDefault="00C65622" w:rsidP="00C65622">
      <w:pPr>
        <w:pBdr>
          <w:top w:val="nil"/>
          <w:left w:val="nil"/>
          <w:bottom w:val="nil"/>
          <w:right w:val="nil"/>
          <w:between w:val="nil"/>
        </w:pBdr>
        <w:jc w:val="center"/>
        <w:rPr>
          <w:rFonts w:cs="Arial"/>
          <w:b/>
          <w:sz w:val="20"/>
          <w:szCs w:val="20"/>
        </w:rPr>
      </w:pPr>
      <w:r w:rsidRPr="000F364F">
        <w:rPr>
          <w:rFonts w:cs="Arial"/>
          <w:b/>
          <w:sz w:val="20"/>
          <w:szCs w:val="20"/>
        </w:rPr>
        <w:t>Tabela 1 – Dados obtidos para predição</w:t>
      </w:r>
    </w:p>
    <w:tbl>
      <w:tblPr>
        <w:tblW w:w="8789" w:type="dxa"/>
        <w:tblInd w:w="70" w:type="dxa"/>
        <w:tblCellMar>
          <w:left w:w="70" w:type="dxa"/>
          <w:right w:w="70" w:type="dxa"/>
        </w:tblCellMar>
        <w:tblLook w:val="04A0" w:firstRow="1" w:lastRow="0" w:firstColumn="1" w:lastColumn="0" w:noHBand="0" w:noVBand="1"/>
      </w:tblPr>
      <w:tblGrid>
        <w:gridCol w:w="4111"/>
        <w:gridCol w:w="142"/>
        <w:gridCol w:w="4394"/>
        <w:gridCol w:w="142"/>
      </w:tblGrid>
      <w:tr w:rsidR="00C65622" w:rsidRPr="000F364F" w14:paraId="6813AD06" w14:textId="77777777" w:rsidTr="00A77183">
        <w:trPr>
          <w:trHeight w:val="315"/>
        </w:trPr>
        <w:tc>
          <w:tcPr>
            <w:tcW w:w="4253" w:type="dxa"/>
            <w:gridSpan w:val="2"/>
            <w:tcBorders>
              <w:top w:val="single" w:sz="4" w:space="0" w:color="auto"/>
              <w:left w:val="nil"/>
              <w:bottom w:val="single" w:sz="4" w:space="0" w:color="auto"/>
              <w:right w:val="nil"/>
            </w:tcBorders>
            <w:shd w:val="clear" w:color="auto" w:fill="auto"/>
            <w:noWrap/>
            <w:vAlign w:val="center"/>
            <w:hideMark/>
          </w:tcPr>
          <w:p w14:paraId="7F2A299B"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Ano de predição</w:t>
            </w:r>
          </w:p>
        </w:tc>
        <w:tc>
          <w:tcPr>
            <w:tcW w:w="4536" w:type="dxa"/>
            <w:gridSpan w:val="2"/>
            <w:tcBorders>
              <w:top w:val="single" w:sz="4" w:space="0" w:color="auto"/>
              <w:left w:val="nil"/>
              <w:bottom w:val="single" w:sz="4" w:space="0" w:color="auto"/>
              <w:right w:val="nil"/>
            </w:tcBorders>
            <w:shd w:val="clear" w:color="auto" w:fill="auto"/>
            <w:noWrap/>
            <w:vAlign w:val="center"/>
            <w:hideMark/>
          </w:tcPr>
          <w:p w14:paraId="0F8B24E9"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RECEITAS ARRECADADAS DOS ANOS</w:t>
            </w:r>
          </w:p>
        </w:tc>
      </w:tr>
      <w:tr w:rsidR="00C65622" w:rsidRPr="000F364F" w14:paraId="24FFA06B"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55E1A9BA" w14:textId="77777777" w:rsidR="00C65622" w:rsidRPr="000F364F" w:rsidRDefault="00C65622" w:rsidP="00A77183">
            <w:pPr>
              <w:jc w:val="center"/>
              <w:rPr>
                <w:rFonts w:cs="Arial"/>
                <w:color w:val="000000"/>
                <w:sz w:val="20"/>
                <w:szCs w:val="20"/>
              </w:rPr>
            </w:pPr>
            <w:r w:rsidRPr="000F364F">
              <w:rPr>
                <w:rFonts w:cs="Arial"/>
                <w:color w:val="000000"/>
                <w:sz w:val="20"/>
                <w:szCs w:val="20"/>
              </w:rPr>
              <w:t>2007</w:t>
            </w:r>
          </w:p>
        </w:tc>
        <w:tc>
          <w:tcPr>
            <w:tcW w:w="4536" w:type="dxa"/>
            <w:gridSpan w:val="2"/>
            <w:tcBorders>
              <w:top w:val="nil"/>
              <w:left w:val="nil"/>
              <w:bottom w:val="nil"/>
              <w:right w:val="nil"/>
            </w:tcBorders>
            <w:shd w:val="clear" w:color="auto" w:fill="auto"/>
            <w:noWrap/>
            <w:vAlign w:val="center"/>
            <w:hideMark/>
          </w:tcPr>
          <w:p w14:paraId="4D3929A6"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2006</w:t>
            </w:r>
          </w:p>
        </w:tc>
      </w:tr>
      <w:tr w:rsidR="00C65622" w:rsidRPr="000F364F" w14:paraId="631092EB"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7DB9FDE9" w14:textId="77777777" w:rsidR="00C65622" w:rsidRPr="000F364F" w:rsidRDefault="00C65622" w:rsidP="00A77183">
            <w:pPr>
              <w:jc w:val="center"/>
              <w:rPr>
                <w:rFonts w:cs="Arial"/>
                <w:color w:val="000000"/>
                <w:sz w:val="20"/>
                <w:szCs w:val="20"/>
              </w:rPr>
            </w:pPr>
            <w:r w:rsidRPr="000F364F">
              <w:rPr>
                <w:rFonts w:cs="Arial"/>
                <w:color w:val="000000"/>
                <w:sz w:val="20"/>
                <w:szCs w:val="20"/>
              </w:rPr>
              <w:t>2008</w:t>
            </w:r>
          </w:p>
        </w:tc>
        <w:tc>
          <w:tcPr>
            <w:tcW w:w="4536" w:type="dxa"/>
            <w:gridSpan w:val="2"/>
            <w:tcBorders>
              <w:top w:val="nil"/>
              <w:left w:val="nil"/>
              <w:bottom w:val="nil"/>
              <w:right w:val="nil"/>
            </w:tcBorders>
            <w:shd w:val="clear" w:color="auto" w:fill="auto"/>
            <w:noWrap/>
            <w:vAlign w:val="center"/>
            <w:hideMark/>
          </w:tcPr>
          <w:p w14:paraId="634EDA10"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2007</w:t>
            </w:r>
          </w:p>
        </w:tc>
      </w:tr>
      <w:tr w:rsidR="00C65622" w:rsidRPr="000F364F" w14:paraId="574A05E4"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0DE12BEC" w14:textId="77777777" w:rsidR="00C65622" w:rsidRPr="000F364F" w:rsidRDefault="00C65622" w:rsidP="00A77183">
            <w:pPr>
              <w:jc w:val="center"/>
              <w:rPr>
                <w:rFonts w:cs="Arial"/>
                <w:color w:val="000000"/>
                <w:sz w:val="20"/>
                <w:szCs w:val="20"/>
              </w:rPr>
            </w:pPr>
            <w:r w:rsidRPr="000F364F">
              <w:rPr>
                <w:rFonts w:cs="Arial"/>
                <w:color w:val="000000"/>
                <w:sz w:val="20"/>
                <w:szCs w:val="20"/>
              </w:rPr>
              <w:t>2009</w:t>
            </w:r>
          </w:p>
        </w:tc>
        <w:tc>
          <w:tcPr>
            <w:tcW w:w="4536" w:type="dxa"/>
            <w:gridSpan w:val="2"/>
            <w:tcBorders>
              <w:top w:val="nil"/>
              <w:left w:val="nil"/>
              <w:bottom w:val="nil"/>
              <w:right w:val="nil"/>
            </w:tcBorders>
            <w:shd w:val="clear" w:color="auto" w:fill="auto"/>
            <w:noWrap/>
            <w:vAlign w:val="center"/>
            <w:hideMark/>
          </w:tcPr>
          <w:p w14:paraId="125EBB74"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2008</w:t>
            </w:r>
          </w:p>
        </w:tc>
      </w:tr>
      <w:tr w:rsidR="00C65622" w:rsidRPr="000F364F" w14:paraId="4C861622"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4DD0D0DF" w14:textId="77777777" w:rsidR="00C65622" w:rsidRPr="000F364F" w:rsidRDefault="00C65622" w:rsidP="00A77183">
            <w:pPr>
              <w:jc w:val="center"/>
              <w:rPr>
                <w:rFonts w:cs="Arial"/>
                <w:color w:val="000000"/>
                <w:sz w:val="20"/>
                <w:szCs w:val="20"/>
              </w:rPr>
            </w:pPr>
            <w:r w:rsidRPr="000F364F">
              <w:rPr>
                <w:rFonts w:cs="Arial"/>
                <w:color w:val="000000"/>
                <w:sz w:val="20"/>
                <w:szCs w:val="20"/>
              </w:rPr>
              <w:t>2010</w:t>
            </w:r>
          </w:p>
        </w:tc>
        <w:tc>
          <w:tcPr>
            <w:tcW w:w="4536" w:type="dxa"/>
            <w:gridSpan w:val="2"/>
            <w:tcBorders>
              <w:top w:val="nil"/>
              <w:left w:val="nil"/>
              <w:bottom w:val="nil"/>
              <w:right w:val="nil"/>
            </w:tcBorders>
            <w:shd w:val="clear" w:color="auto" w:fill="auto"/>
            <w:noWrap/>
            <w:vAlign w:val="center"/>
            <w:hideMark/>
          </w:tcPr>
          <w:p w14:paraId="5EE9DB11"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2009</w:t>
            </w:r>
          </w:p>
        </w:tc>
      </w:tr>
      <w:tr w:rsidR="00C65622" w:rsidRPr="000F364F" w14:paraId="50449E4D"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4F0BF2F6" w14:textId="77777777" w:rsidR="00C65622" w:rsidRPr="000F364F" w:rsidRDefault="00C65622" w:rsidP="00A77183">
            <w:pPr>
              <w:jc w:val="center"/>
              <w:rPr>
                <w:rFonts w:cs="Arial"/>
                <w:color w:val="000000"/>
                <w:sz w:val="20"/>
                <w:szCs w:val="20"/>
              </w:rPr>
            </w:pPr>
            <w:r w:rsidRPr="000F364F">
              <w:rPr>
                <w:rFonts w:cs="Arial"/>
                <w:color w:val="000000"/>
                <w:sz w:val="20"/>
                <w:szCs w:val="20"/>
              </w:rPr>
              <w:t>2011</w:t>
            </w:r>
          </w:p>
        </w:tc>
        <w:tc>
          <w:tcPr>
            <w:tcW w:w="4536" w:type="dxa"/>
            <w:gridSpan w:val="2"/>
            <w:tcBorders>
              <w:top w:val="nil"/>
              <w:left w:val="nil"/>
              <w:bottom w:val="nil"/>
              <w:right w:val="nil"/>
            </w:tcBorders>
            <w:shd w:val="clear" w:color="auto" w:fill="auto"/>
            <w:noWrap/>
            <w:vAlign w:val="center"/>
            <w:hideMark/>
          </w:tcPr>
          <w:p w14:paraId="1874B4B1"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2010</w:t>
            </w:r>
          </w:p>
        </w:tc>
      </w:tr>
      <w:tr w:rsidR="00C65622" w:rsidRPr="000F364F" w14:paraId="78E2F9E7"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7379CC0F" w14:textId="77777777" w:rsidR="00C65622" w:rsidRPr="000F364F" w:rsidRDefault="00C65622" w:rsidP="00A77183">
            <w:pPr>
              <w:jc w:val="center"/>
              <w:rPr>
                <w:rFonts w:cs="Arial"/>
                <w:color w:val="000000"/>
                <w:sz w:val="20"/>
                <w:szCs w:val="20"/>
              </w:rPr>
            </w:pPr>
            <w:r w:rsidRPr="000F364F">
              <w:rPr>
                <w:rFonts w:cs="Arial"/>
                <w:color w:val="000000"/>
                <w:sz w:val="20"/>
                <w:szCs w:val="20"/>
              </w:rPr>
              <w:t>2012</w:t>
            </w:r>
          </w:p>
        </w:tc>
        <w:tc>
          <w:tcPr>
            <w:tcW w:w="4536" w:type="dxa"/>
            <w:gridSpan w:val="2"/>
            <w:tcBorders>
              <w:top w:val="nil"/>
              <w:left w:val="nil"/>
              <w:bottom w:val="nil"/>
              <w:right w:val="nil"/>
            </w:tcBorders>
            <w:shd w:val="clear" w:color="auto" w:fill="auto"/>
            <w:noWrap/>
            <w:vAlign w:val="center"/>
            <w:hideMark/>
          </w:tcPr>
          <w:p w14:paraId="22963E5B"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2011</w:t>
            </w:r>
          </w:p>
        </w:tc>
      </w:tr>
      <w:tr w:rsidR="00C65622" w:rsidRPr="000F364F" w14:paraId="2CB22181"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369A12BF" w14:textId="77777777" w:rsidR="00C65622" w:rsidRPr="000F364F" w:rsidRDefault="00C65622" w:rsidP="00A77183">
            <w:pPr>
              <w:jc w:val="center"/>
              <w:rPr>
                <w:rFonts w:cs="Arial"/>
                <w:color w:val="000000"/>
                <w:sz w:val="20"/>
                <w:szCs w:val="20"/>
              </w:rPr>
            </w:pPr>
            <w:r w:rsidRPr="000F364F">
              <w:rPr>
                <w:rFonts w:cs="Arial"/>
                <w:color w:val="000000"/>
                <w:sz w:val="20"/>
                <w:szCs w:val="20"/>
              </w:rPr>
              <w:t>2013</w:t>
            </w:r>
          </w:p>
        </w:tc>
        <w:tc>
          <w:tcPr>
            <w:tcW w:w="4536" w:type="dxa"/>
            <w:gridSpan w:val="2"/>
            <w:tcBorders>
              <w:top w:val="nil"/>
              <w:left w:val="nil"/>
              <w:bottom w:val="nil"/>
              <w:right w:val="nil"/>
            </w:tcBorders>
            <w:shd w:val="clear" w:color="auto" w:fill="auto"/>
            <w:noWrap/>
            <w:vAlign w:val="center"/>
            <w:hideMark/>
          </w:tcPr>
          <w:p w14:paraId="4FCDFEBB"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2012</w:t>
            </w:r>
          </w:p>
        </w:tc>
      </w:tr>
      <w:tr w:rsidR="00C65622" w:rsidRPr="000F364F" w14:paraId="115ECCEA"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48BC15F9" w14:textId="77777777" w:rsidR="00C65622" w:rsidRPr="000F364F" w:rsidRDefault="00C65622" w:rsidP="00A77183">
            <w:pPr>
              <w:jc w:val="center"/>
              <w:rPr>
                <w:rFonts w:cs="Arial"/>
                <w:color w:val="000000"/>
                <w:sz w:val="20"/>
                <w:szCs w:val="20"/>
              </w:rPr>
            </w:pPr>
            <w:r w:rsidRPr="000F364F">
              <w:rPr>
                <w:rFonts w:cs="Arial"/>
                <w:color w:val="000000"/>
                <w:sz w:val="20"/>
                <w:szCs w:val="20"/>
              </w:rPr>
              <w:t>2014</w:t>
            </w:r>
          </w:p>
        </w:tc>
        <w:tc>
          <w:tcPr>
            <w:tcW w:w="4536" w:type="dxa"/>
            <w:gridSpan w:val="2"/>
            <w:tcBorders>
              <w:top w:val="nil"/>
              <w:left w:val="nil"/>
              <w:bottom w:val="nil"/>
              <w:right w:val="nil"/>
            </w:tcBorders>
            <w:shd w:val="clear" w:color="auto" w:fill="auto"/>
            <w:noWrap/>
            <w:vAlign w:val="center"/>
            <w:hideMark/>
          </w:tcPr>
          <w:p w14:paraId="72A3CF90"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2013</w:t>
            </w:r>
          </w:p>
        </w:tc>
      </w:tr>
      <w:tr w:rsidR="00C65622" w:rsidRPr="000F364F" w14:paraId="366F39D2"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7CE7DB63" w14:textId="77777777" w:rsidR="00C65622" w:rsidRPr="000F364F" w:rsidRDefault="00C65622" w:rsidP="00A77183">
            <w:pPr>
              <w:jc w:val="center"/>
              <w:rPr>
                <w:rFonts w:cs="Arial"/>
                <w:color w:val="000000"/>
                <w:sz w:val="20"/>
                <w:szCs w:val="20"/>
              </w:rPr>
            </w:pPr>
            <w:r w:rsidRPr="000F364F">
              <w:rPr>
                <w:rFonts w:cs="Arial"/>
                <w:color w:val="000000"/>
                <w:sz w:val="20"/>
                <w:szCs w:val="20"/>
              </w:rPr>
              <w:t>2015</w:t>
            </w:r>
          </w:p>
        </w:tc>
        <w:tc>
          <w:tcPr>
            <w:tcW w:w="4536" w:type="dxa"/>
            <w:gridSpan w:val="2"/>
            <w:tcBorders>
              <w:top w:val="nil"/>
              <w:left w:val="nil"/>
              <w:bottom w:val="nil"/>
              <w:right w:val="nil"/>
            </w:tcBorders>
            <w:shd w:val="clear" w:color="auto" w:fill="auto"/>
            <w:noWrap/>
            <w:vAlign w:val="center"/>
            <w:hideMark/>
          </w:tcPr>
          <w:p w14:paraId="65D84F83"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2014</w:t>
            </w:r>
          </w:p>
        </w:tc>
      </w:tr>
      <w:tr w:rsidR="00C65622" w:rsidRPr="000F364F" w14:paraId="2498B292"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6409EFF9" w14:textId="77777777" w:rsidR="00C65622" w:rsidRPr="000F364F" w:rsidRDefault="00C65622" w:rsidP="00A77183">
            <w:pPr>
              <w:jc w:val="center"/>
              <w:rPr>
                <w:rFonts w:cs="Arial"/>
                <w:color w:val="000000"/>
                <w:sz w:val="20"/>
                <w:szCs w:val="20"/>
              </w:rPr>
            </w:pPr>
            <w:r w:rsidRPr="000F364F">
              <w:rPr>
                <w:rFonts w:cs="Arial"/>
                <w:color w:val="000000"/>
                <w:sz w:val="20"/>
                <w:szCs w:val="20"/>
              </w:rPr>
              <w:t>2016</w:t>
            </w:r>
          </w:p>
        </w:tc>
        <w:tc>
          <w:tcPr>
            <w:tcW w:w="4536" w:type="dxa"/>
            <w:gridSpan w:val="2"/>
            <w:tcBorders>
              <w:top w:val="nil"/>
              <w:left w:val="nil"/>
              <w:bottom w:val="nil"/>
              <w:right w:val="nil"/>
            </w:tcBorders>
            <w:shd w:val="clear" w:color="auto" w:fill="auto"/>
            <w:noWrap/>
            <w:vAlign w:val="center"/>
            <w:hideMark/>
          </w:tcPr>
          <w:p w14:paraId="6C48169F"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2015</w:t>
            </w:r>
          </w:p>
        </w:tc>
      </w:tr>
      <w:tr w:rsidR="00C65622" w:rsidRPr="000F364F" w14:paraId="2DE00877"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11075898" w14:textId="77777777" w:rsidR="00C65622" w:rsidRPr="000F364F" w:rsidRDefault="00C65622" w:rsidP="00A77183">
            <w:pPr>
              <w:jc w:val="center"/>
              <w:rPr>
                <w:rFonts w:cs="Arial"/>
                <w:color w:val="000000"/>
                <w:sz w:val="20"/>
                <w:szCs w:val="20"/>
              </w:rPr>
            </w:pPr>
            <w:r w:rsidRPr="000F364F">
              <w:rPr>
                <w:rFonts w:cs="Arial"/>
                <w:color w:val="000000"/>
                <w:sz w:val="20"/>
                <w:szCs w:val="20"/>
              </w:rPr>
              <w:t>2017</w:t>
            </w:r>
          </w:p>
        </w:tc>
        <w:tc>
          <w:tcPr>
            <w:tcW w:w="4536" w:type="dxa"/>
            <w:gridSpan w:val="2"/>
            <w:tcBorders>
              <w:top w:val="nil"/>
              <w:left w:val="nil"/>
              <w:bottom w:val="nil"/>
              <w:right w:val="nil"/>
            </w:tcBorders>
            <w:shd w:val="clear" w:color="auto" w:fill="auto"/>
            <w:noWrap/>
            <w:vAlign w:val="center"/>
            <w:hideMark/>
          </w:tcPr>
          <w:p w14:paraId="61DE729E"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2016</w:t>
            </w:r>
          </w:p>
        </w:tc>
      </w:tr>
      <w:tr w:rsidR="00C65622" w:rsidRPr="000F364F" w14:paraId="5FB4B8A6"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06B19ABF" w14:textId="77777777" w:rsidR="00C65622" w:rsidRPr="000F364F" w:rsidRDefault="00C65622" w:rsidP="00A77183">
            <w:pPr>
              <w:jc w:val="center"/>
              <w:rPr>
                <w:rFonts w:cs="Arial"/>
                <w:color w:val="000000"/>
                <w:sz w:val="20"/>
                <w:szCs w:val="20"/>
              </w:rPr>
            </w:pPr>
            <w:r w:rsidRPr="000F364F">
              <w:rPr>
                <w:rFonts w:cs="Arial"/>
                <w:color w:val="000000"/>
                <w:sz w:val="20"/>
                <w:szCs w:val="20"/>
              </w:rPr>
              <w:t>2018</w:t>
            </w:r>
          </w:p>
        </w:tc>
        <w:tc>
          <w:tcPr>
            <w:tcW w:w="4536" w:type="dxa"/>
            <w:gridSpan w:val="2"/>
            <w:tcBorders>
              <w:top w:val="nil"/>
              <w:left w:val="nil"/>
              <w:bottom w:val="nil"/>
              <w:right w:val="nil"/>
            </w:tcBorders>
            <w:shd w:val="clear" w:color="auto" w:fill="auto"/>
            <w:noWrap/>
            <w:vAlign w:val="center"/>
            <w:hideMark/>
          </w:tcPr>
          <w:p w14:paraId="668A38DF"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2017</w:t>
            </w:r>
          </w:p>
        </w:tc>
      </w:tr>
      <w:tr w:rsidR="00C65622" w:rsidRPr="000F364F" w14:paraId="1684D716" w14:textId="77777777" w:rsidTr="00A77183">
        <w:trPr>
          <w:gridAfter w:val="1"/>
          <w:wAfter w:w="142" w:type="dxa"/>
          <w:trHeight w:val="300"/>
        </w:trPr>
        <w:tc>
          <w:tcPr>
            <w:tcW w:w="4111" w:type="dxa"/>
            <w:tcBorders>
              <w:top w:val="nil"/>
              <w:left w:val="nil"/>
              <w:bottom w:val="nil"/>
              <w:right w:val="nil"/>
            </w:tcBorders>
            <w:shd w:val="clear" w:color="auto" w:fill="auto"/>
            <w:noWrap/>
            <w:vAlign w:val="center"/>
            <w:hideMark/>
          </w:tcPr>
          <w:p w14:paraId="331C98E3" w14:textId="77777777" w:rsidR="00C65622" w:rsidRPr="000F364F" w:rsidRDefault="00C65622" w:rsidP="00A77183">
            <w:pPr>
              <w:jc w:val="center"/>
              <w:rPr>
                <w:rFonts w:cs="Arial"/>
                <w:color w:val="000000"/>
                <w:sz w:val="20"/>
                <w:szCs w:val="20"/>
              </w:rPr>
            </w:pPr>
            <w:r w:rsidRPr="000F364F">
              <w:rPr>
                <w:rFonts w:cs="Arial"/>
                <w:color w:val="000000"/>
                <w:sz w:val="20"/>
                <w:szCs w:val="20"/>
              </w:rPr>
              <w:t>2019</w:t>
            </w:r>
          </w:p>
        </w:tc>
        <w:tc>
          <w:tcPr>
            <w:tcW w:w="4536" w:type="dxa"/>
            <w:gridSpan w:val="2"/>
            <w:tcBorders>
              <w:top w:val="nil"/>
              <w:left w:val="nil"/>
              <w:bottom w:val="nil"/>
              <w:right w:val="nil"/>
            </w:tcBorders>
            <w:shd w:val="clear" w:color="auto" w:fill="auto"/>
            <w:noWrap/>
            <w:vAlign w:val="center"/>
            <w:hideMark/>
          </w:tcPr>
          <w:p w14:paraId="6B221B79"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2018</w:t>
            </w:r>
          </w:p>
        </w:tc>
      </w:tr>
      <w:tr w:rsidR="00C65622" w:rsidRPr="000F364F" w14:paraId="46825CBB" w14:textId="77777777" w:rsidTr="00A77183">
        <w:trPr>
          <w:gridAfter w:val="1"/>
          <w:wAfter w:w="142" w:type="dxa"/>
          <w:trHeight w:val="300"/>
        </w:trPr>
        <w:tc>
          <w:tcPr>
            <w:tcW w:w="4111" w:type="dxa"/>
            <w:tcBorders>
              <w:top w:val="nil"/>
              <w:left w:val="nil"/>
              <w:bottom w:val="single" w:sz="4" w:space="0" w:color="auto"/>
              <w:right w:val="nil"/>
            </w:tcBorders>
            <w:shd w:val="clear" w:color="auto" w:fill="auto"/>
            <w:noWrap/>
            <w:vAlign w:val="center"/>
            <w:hideMark/>
          </w:tcPr>
          <w:p w14:paraId="013C30A7" w14:textId="77777777" w:rsidR="00C65622" w:rsidRPr="000F364F" w:rsidRDefault="00C65622" w:rsidP="00A77183">
            <w:pPr>
              <w:jc w:val="center"/>
              <w:rPr>
                <w:rFonts w:cs="Arial"/>
                <w:color w:val="000000"/>
                <w:sz w:val="20"/>
                <w:szCs w:val="20"/>
              </w:rPr>
            </w:pPr>
            <w:r w:rsidRPr="000F364F">
              <w:rPr>
                <w:rFonts w:cs="Arial"/>
                <w:color w:val="000000"/>
                <w:sz w:val="20"/>
                <w:szCs w:val="20"/>
              </w:rPr>
              <w:t>2020</w:t>
            </w:r>
          </w:p>
        </w:tc>
        <w:tc>
          <w:tcPr>
            <w:tcW w:w="4536" w:type="dxa"/>
            <w:gridSpan w:val="2"/>
            <w:tcBorders>
              <w:top w:val="nil"/>
              <w:left w:val="nil"/>
              <w:bottom w:val="single" w:sz="4" w:space="0" w:color="auto"/>
              <w:right w:val="nil"/>
            </w:tcBorders>
            <w:shd w:val="clear" w:color="auto" w:fill="auto"/>
            <w:noWrap/>
            <w:vAlign w:val="center"/>
            <w:hideMark/>
          </w:tcPr>
          <w:p w14:paraId="7D2318FB" w14:textId="77777777" w:rsidR="00C65622" w:rsidRPr="000F364F" w:rsidRDefault="00C65622" w:rsidP="00A77183">
            <w:pPr>
              <w:ind w:right="213"/>
              <w:jc w:val="center"/>
              <w:rPr>
                <w:rFonts w:cs="Arial"/>
                <w:color w:val="000000"/>
                <w:sz w:val="20"/>
                <w:szCs w:val="20"/>
              </w:rPr>
            </w:pPr>
            <w:r w:rsidRPr="000F364F">
              <w:rPr>
                <w:rFonts w:cs="Arial"/>
                <w:color w:val="000000"/>
                <w:sz w:val="20"/>
                <w:szCs w:val="20"/>
              </w:rPr>
              <w:t>2019</w:t>
            </w:r>
          </w:p>
        </w:tc>
      </w:tr>
    </w:tbl>
    <w:p w14:paraId="122C4794" w14:textId="77777777" w:rsidR="00C65622" w:rsidRPr="000F364F" w:rsidRDefault="00C65622" w:rsidP="00C65622">
      <w:pPr>
        <w:pBdr>
          <w:top w:val="nil"/>
          <w:left w:val="nil"/>
          <w:bottom w:val="nil"/>
          <w:right w:val="nil"/>
          <w:between w:val="nil"/>
        </w:pBdr>
        <w:jc w:val="center"/>
        <w:rPr>
          <w:rFonts w:cs="Arial"/>
          <w:sz w:val="20"/>
          <w:szCs w:val="20"/>
        </w:rPr>
      </w:pPr>
      <w:r w:rsidRPr="000F364F">
        <w:rPr>
          <w:rFonts w:cs="Arial"/>
          <w:sz w:val="20"/>
          <w:szCs w:val="20"/>
        </w:rPr>
        <w:t>Fonte: Dados da pesquisa</w:t>
      </w:r>
    </w:p>
    <w:p w14:paraId="47C2C3D8" w14:textId="77777777" w:rsidR="00C65622" w:rsidRPr="000F364F" w:rsidRDefault="00C65622" w:rsidP="00C65622">
      <w:pPr>
        <w:pBdr>
          <w:top w:val="nil"/>
          <w:left w:val="nil"/>
          <w:bottom w:val="nil"/>
          <w:right w:val="nil"/>
          <w:between w:val="nil"/>
        </w:pBdr>
        <w:ind w:firstLine="720"/>
        <w:jc w:val="center"/>
        <w:rPr>
          <w:rFonts w:cs="Arial"/>
        </w:rPr>
      </w:pPr>
    </w:p>
    <w:p w14:paraId="15E00F76" w14:textId="77777777" w:rsidR="00C65622" w:rsidRPr="000F364F" w:rsidRDefault="00C65622" w:rsidP="00C65622">
      <w:pPr>
        <w:pBdr>
          <w:top w:val="nil"/>
          <w:left w:val="nil"/>
          <w:bottom w:val="nil"/>
          <w:right w:val="nil"/>
          <w:between w:val="nil"/>
        </w:pBdr>
        <w:ind w:firstLine="720"/>
        <w:rPr>
          <w:rFonts w:cs="Arial"/>
          <w:color w:val="000000"/>
        </w:rPr>
      </w:pPr>
      <w:r w:rsidRPr="000F364F">
        <w:rPr>
          <w:rFonts w:cs="Arial"/>
          <w:szCs w:val="20"/>
        </w:rPr>
        <w:t xml:space="preserve">Nesse contexto, utilizou-se o software </w:t>
      </w:r>
      <w:r w:rsidRPr="000F364F">
        <w:rPr>
          <w:rFonts w:cs="Arial"/>
          <w:i/>
          <w:iCs/>
          <w:szCs w:val="20"/>
        </w:rPr>
        <w:t>Stata</w:t>
      </w:r>
      <w:r w:rsidRPr="000F364F">
        <w:rPr>
          <w:rFonts w:cs="Arial"/>
          <w:szCs w:val="20"/>
        </w:rPr>
        <w:t xml:space="preserve"> para metodologia da regressão linear, para tanto, foi apresentado na tabela 1 as previsões orçamentárias recalculadas de cada ano de predição, relativo ao município potiguar, mediante a metodologia Koyck. Com base nas novas previsões geradas por este, comparou-se com as previsões daquele. A análise desses resultados (Previsões – Koyck </w:t>
      </w:r>
      <w:r w:rsidRPr="000F364F">
        <w:rPr>
          <w:rFonts w:cs="Arial"/>
          <w:i/>
          <w:iCs/>
          <w:szCs w:val="20"/>
        </w:rPr>
        <w:t xml:space="preserve">versus </w:t>
      </w:r>
      <w:r w:rsidRPr="000F364F">
        <w:rPr>
          <w:rFonts w:cs="Arial"/>
          <w:szCs w:val="20"/>
        </w:rPr>
        <w:t>Previsões – Município de Grossos/RN) viabiliza a resposta da problemática da pesquisa.</w:t>
      </w:r>
    </w:p>
    <w:p w14:paraId="4FBDDB1D" w14:textId="77777777" w:rsidR="00C65622" w:rsidRPr="000F364F" w:rsidRDefault="00C65622" w:rsidP="00C65622">
      <w:pPr>
        <w:pBdr>
          <w:top w:val="nil"/>
          <w:left w:val="nil"/>
          <w:bottom w:val="nil"/>
          <w:right w:val="nil"/>
          <w:between w:val="nil"/>
        </w:pBdr>
        <w:rPr>
          <w:rFonts w:eastAsia="Arial" w:cs="Arial"/>
          <w:b/>
          <w:color w:val="4E9FC3"/>
          <w:szCs w:val="18"/>
        </w:rPr>
      </w:pPr>
    </w:p>
    <w:p w14:paraId="418BB8AF" w14:textId="77777777" w:rsidR="00C65622" w:rsidRPr="000F364F" w:rsidRDefault="00C65622" w:rsidP="00C65622">
      <w:pPr>
        <w:pBdr>
          <w:top w:val="nil"/>
          <w:left w:val="nil"/>
          <w:bottom w:val="nil"/>
          <w:right w:val="nil"/>
          <w:between w:val="nil"/>
        </w:pBdr>
        <w:rPr>
          <w:rFonts w:cs="Arial"/>
          <w:b/>
          <w:color w:val="000000"/>
        </w:rPr>
      </w:pPr>
      <w:r w:rsidRPr="000F364F">
        <w:rPr>
          <w:rFonts w:cs="Arial"/>
          <w:b/>
          <w:color w:val="000000"/>
        </w:rPr>
        <w:t>4 ANÁLISE DOS RESULTADOS</w:t>
      </w:r>
    </w:p>
    <w:p w14:paraId="2838E08D" w14:textId="77777777" w:rsidR="00C65622" w:rsidRPr="000F364F" w:rsidRDefault="00C65622" w:rsidP="00C65622">
      <w:pPr>
        <w:autoSpaceDE w:val="0"/>
        <w:autoSpaceDN w:val="0"/>
        <w:adjustRightInd w:val="0"/>
        <w:spacing w:before="120"/>
        <w:ind w:firstLine="720"/>
        <w:rPr>
          <w:rFonts w:cs="Arial"/>
        </w:rPr>
      </w:pPr>
      <w:r w:rsidRPr="000F364F">
        <w:rPr>
          <w:rFonts w:cs="Arial"/>
        </w:rPr>
        <w:t xml:space="preserve">Nesta etapa da pesquisa serão discutidas, numa abordagem qualitativa, as informações obtidas por meio da realização de uma entrevista junto ao contador da prefeitura municipal de Grossos/RN. As informações foram coletadas no período de agosto de 2021, período em houve também o comprometimento mútuo (Pesquisador e Contador) em não divulgar, salvo em comum acordo dos envolvidos na pesquisa, o nome do participante. Além dos dados obtidos na entrevista, serão analisados, num </w:t>
      </w:r>
      <w:r w:rsidRPr="000F364F">
        <w:rPr>
          <w:rFonts w:cs="Arial"/>
        </w:rPr>
        <w:lastRenderedPageBreak/>
        <w:t>tratamento quantitativo, os dados coletados no SIBB e o método de previsão das receitas do município em comparação com o Modelo Koyck. Nesse sentido, com o propósito de apresentar de forma mais literal as informações coletas, houve uma confrontação de ideias considerando a temática abordada.</w:t>
      </w:r>
    </w:p>
    <w:p w14:paraId="290B45EF"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Na primeira pergunta, indagou-se sobre o cargo ou função que desempenha na entidade pública, respondido contador. Tal pergunta procurou identificar a área de atuação do </w:t>
      </w:r>
      <w:r w:rsidRPr="000F364F">
        <w:rPr>
          <w:rFonts w:cs="Arial"/>
          <w:color w:val="000000"/>
        </w:rPr>
        <w:t>participante</w:t>
      </w:r>
      <w:r w:rsidRPr="000F364F">
        <w:rPr>
          <w:rFonts w:cs="Arial"/>
        </w:rPr>
        <w:t xml:space="preserve"> da pesquisa na organização onde exerce sua profissão, bem como seus conhecimentos a respeito da temática abordada. O profissional mostrou-se idôneo e com conhecimentos apropriados para responder à entrevista proposta, pois possui informações abrangentes sobre a área financeira e orçamentária do município.</w:t>
      </w:r>
    </w:p>
    <w:p w14:paraId="3086AAF5"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A segunda pergunta foi sobre o método de previsibilidade adotado pelo município, em que se deu liberdade para comentar sobre o procedimento adotado para obtenção de estimativas das receitas orçamentárias. </w:t>
      </w:r>
      <w:r w:rsidRPr="000F364F">
        <w:rPr>
          <w:rFonts w:cs="Arial"/>
          <w:color w:val="000000"/>
        </w:rPr>
        <w:t xml:space="preserve">O profissional esclareceu </w:t>
      </w:r>
      <w:r w:rsidRPr="000F364F">
        <w:rPr>
          <w:rFonts w:cs="Arial"/>
        </w:rPr>
        <w:t xml:space="preserve">que a previsão das receitas do município é feita com base no índice de inflação e no índice de reajuste do salário mínimo. No </w:t>
      </w:r>
      <w:r w:rsidRPr="000F364F">
        <w:rPr>
          <w:rFonts w:cs="Arial"/>
          <w:color w:val="000000"/>
        </w:rPr>
        <w:t>método</w:t>
      </w:r>
      <w:r w:rsidRPr="000F364F">
        <w:rPr>
          <w:rFonts w:cs="Arial"/>
        </w:rPr>
        <w:t xml:space="preserve"> de cálculo, não é utilizado nenhum </w:t>
      </w:r>
      <w:r w:rsidRPr="000F364F">
        <w:rPr>
          <w:rFonts w:cs="Arial"/>
          <w:i/>
        </w:rPr>
        <w:t>software</w:t>
      </w:r>
      <w:r w:rsidRPr="000F364F">
        <w:rPr>
          <w:rFonts w:cs="Arial"/>
        </w:rPr>
        <w:t>, apenas um cálculo matemático, em que é considerada a receita do ano anterior, a qual serve como base de cálculo para incidência dos índices econômicos (índice de inflação e índice de reajuste salarial) do ano que será previsto. As informações apontam que o município, no que tange à previsão de receitas públicas, se mostra alinhado com as recomendações da</w:t>
      </w:r>
      <w:r w:rsidRPr="000F364F">
        <w:rPr>
          <w:rFonts w:cs="Arial"/>
          <w:color w:val="000000"/>
        </w:rPr>
        <w:t xml:space="preserve"> LRF e da Lei 4.320/1964 dado que consideram as receitas públicas de períodos anteriores e as variações de índices econômicos em seus cálculos, muito embora não se utilize de modelos estatísticos para projetá-las. </w:t>
      </w:r>
    </w:p>
    <w:p w14:paraId="39593745"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Esclareceu ainda que para a gestão realizar alguma obra ou serviço é necessário previamente saber de qual fonte o recurso procederá. A partir de então, realiza-se uma projeção </w:t>
      </w:r>
      <w:r w:rsidRPr="000F364F">
        <w:rPr>
          <w:rFonts w:cs="Arial"/>
          <w:color w:val="000000"/>
        </w:rPr>
        <w:t>para</w:t>
      </w:r>
      <w:r w:rsidRPr="000F364F">
        <w:rPr>
          <w:rFonts w:cs="Arial"/>
        </w:rPr>
        <w:t xml:space="preserve"> saber se o recurso será suficiente, pois caso contrário, se faz necessário solicitar ao legislativo um crédito suplementar. Além disso, não é possível obter uma previsão exata dos recursos, mas se faz uma estimativa aproximada da arrecadação. Essas receitas projetadas são inseridas no orçamento público, por meio do PPA, com as despesas fixadas. As informações do profissional estão associadas aos comentários de Rodrigues e Xavier Júnior (2018), o que qualifica, nesse contexto, o município de Grossos/RN como uma gestão responsável, posto que busca obter estimativas que exprimam uma maior acurácia da arrecadação de recursos, já que uma arrecadação inferior ao projetado seria prejudicial para execução de políticas públicas à sociedade. Alinha-se também ao pensamento de Januário </w:t>
      </w:r>
      <w:r w:rsidRPr="000F364F">
        <w:rPr>
          <w:rFonts w:cs="Arial"/>
          <w:i/>
        </w:rPr>
        <w:t>et al.</w:t>
      </w:r>
      <w:r w:rsidRPr="000F364F">
        <w:rPr>
          <w:rFonts w:cs="Arial"/>
        </w:rPr>
        <w:t xml:space="preserve"> (2021), quanto a composição do orçamento público, explicando que a fonte das receitas previstas e as despesas fixadas no PPA, tem o objetivo de atender às necessidades da sociedade.</w:t>
      </w:r>
    </w:p>
    <w:p w14:paraId="2EAA29BC"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Quanto à abordagem quantitativa, o primeiro elemento observado foi a representatividade das receitas orçamentárias de FPM e ICMS de Grossos/RN. Cabe destacar que para obter as previsões de FPM e ICMS do ano de 2006, foram coletadas as arrecadações do ano de 2005 dessas receitas, sendo R$ 6.630.222,96 e 2.154.995,70 respectivamente. Para melhor visualização, os dados da apuração são apresentados na Tabela 2.</w:t>
      </w:r>
    </w:p>
    <w:p w14:paraId="510FD8B4" w14:textId="77777777" w:rsidR="00C65622" w:rsidRPr="000F364F" w:rsidRDefault="00C65622" w:rsidP="00C65622">
      <w:pPr>
        <w:pBdr>
          <w:top w:val="nil"/>
          <w:left w:val="nil"/>
          <w:bottom w:val="nil"/>
          <w:right w:val="nil"/>
          <w:between w:val="nil"/>
        </w:pBdr>
        <w:rPr>
          <w:rFonts w:cs="Arial"/>
        </w:rPr>
      </w:pPr>
    </w:p>
    <w:p w14:paraId="67F94F33" w14:textId="77777777" w:rsidR="00C65622" w:rsidRPr="000F364F" w:rsidRDefault="00C65622" w:rsidP="00C65622">
      <w:pPr>
        <w:pBdr>
          <w:top w:val="nil"/>
          <w:left w:val="nil"/>
          <w:bottom w:val="nil"/>
          <w:right w:val="nil"/>
          <w:between w:val="nil"/>
        </w:pBdr>
        <w:jc w:val="center"/>
        <w:rPr>
          <w:rFonts w:cs="Arial"/>
          <w:b/>
          <w:sz w:val="20"/>
          <w:szCs w:val="20"/>
        </w:rPr>
      </w:pPr>
      <w:r w:rsidRPr="000F364F">
        <w:rPr>
          <w:rFonts w:cs="Arial"/>
          <w:b/>
          <w:sz w:val="20"/>
          <w:szCs w:val="20"/>
        </w:rPr>
        <w:t>Tabela 2 – Representatividade das Receitas arrecadadas do Município de Grossos/RN</w:t>
      </w:r>
    </w:p>
    <w:tbl>
      <w:tblPr>
        <w:tblW w:w="9008" w:type="dxa"/>
        <w:jc w:val="center"/>
        <w:shd w:val="clear" w:color="auto" w:fill="FFFFFF" w:themeFill="background1"/>
        <w:tblCellMar>
          <w:left w:w="70" w:type="dxa"/>
          <w:right w:w="70" w:type="dxa"/>
        </w:tblCellMar>
        <w:tblLook w:val="04A0" w:firstRow="1" w:lastRow="0" w:firstColumn="1" w:lastColumn="0" w:noHBand="0" w:noVBand="1"/>
      </w:tblPr>
      <w:tblGrid>
        <w:gridCol w:w="3102"/>
        <w:gridCol w:w="2316"/>
        <w:gridCol w:w="1086"/>
        <w:gridCol w:w="1153"/>
        <w:gridCol w:w="1351"/>
      </w:tblGrid>
      <w:tr w:rsidR="00C65622" w:rsidRPr="000F364F" w14:paraId="3C4C0D6C" w14:textId="77777777" w:rsidTr="00A77183">
        <w:trPr>
          <w:trHeight w:val="315"/>
          <w:jc w:val="center"/>
        </w:trPr>
        <w:tc>
          <w:tcPr>
            <w:tcW w:w="3102" w:type="dxa"/>
            <w:vMerge w:val="restart"/>
            <w:tcBorders>
              <w:top w:val="single" w:sz="4" w:space="0" w:color="auto"/>
            </w:tcBorders>
            <w:shd w:val="clear" w:color="auto" w:fill="FFFFFF" w:themeFill="background1"/>
            <w:noWrap/>
            <w:vAlign w:val="center"/>
            <w:hideMark/>
          </w:tcPr>
          <w:p w14:paraId="62604140"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PERÍODO</w:t>
            </w:r>
          </w:p>
        </w:tc>
        <w:tc>
          <w:tcPr>
            <w:tcW w:w="2316" w:type="dxa"/>
            <w:vMerge w:val="restart"/>
            <w:tcBorders>
              <w:top w:val="single" w:sz="4" w:space="0" w:color="auto"/>
            </w:tcBorders>
            <w:shd w:val="clear" w:color="auto" w:fill="FFFFFF" w:themeFill="background1"/>
            <w:noWrap/>
            <w:vAlign w:val="center"/>
            <w:hideMark/>
          </w:tcPr>
          <w:p w14:paraId="21B41968"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RECEITAS TOTAIS</w:t>
            </w:r>
          </w:p>
        </w:tc>
        <w:tc>
          <w:tcPr>
            <w:tcW w:w="3590" w:type="dxa"/>
            <w:gridSpan w:val="3"/>
            <w:tcBorders>
              <w:top w:val="single" w:sz="4" w:space="0" w:color="auto"/>
            </w:tcBorders>
            <w:shd w:val="clear" w:color="auto" w:fill="FFFFFF" w:themeFill="background1"/>
            <w:noWrap/>
            <w:vAlign w:val="bottom"/>
            <w:hideMark/>
          </w:tcPr>
          <w:p w14:paraId="153F6681"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REPRESENTATIVIDADE</w:t>
            </w:r>
          </w:p>
        </w:tc>
      </w:tr>
      <w:tr w:rsidR="00C65622" w:rsidRPr="000F364F" w14:paraId="083BFE42" w14:textId="77777777" w:rsidTr="00A77183">
        <w:trPr>
          <w:trHeight w:val="315"/>
          <w:jc w:val="center"/>
        </w:trPr>
        <w:tc>
          <w:tcPr>
            <w:tcW w:w="3102" w:type="dxa"/>
            <w:vMerge/>
            <w:tcBorders>
              <w:bottom w:val="single" w:sz="4" w:space="0" w:color="auto"/>
            </w:tcBorders>
            <w:shd w:val="clear" w:color="auto" w:fill="FFFFFF" w:themeFill="background1"/>
            <w:vAlign w:val="center"/>
            <w:hideMark/>
          </w:tcPr>
          <w:p w14:paraId="4CABC8AB" w14:textId="77777777" w:rsidR="00C65622" w:rsidRPr="000F364F" w:rsidRDefault="00C65622" w:rsidP="00A77183">
            <w:pPr>
              <w:rPr>
                <w:rFonts w:cs="Arial"/>
                <w:b/>
                <w:bCs/>
                <w:color w:val="000000"/>
                <w:sz w:val="20"/>
                <w:szCs w:val="20"/>
              </w:rPr>
            </w:pPr>
          </w:p>
        </w:tc>
        <w:tc>
          <w:tcPr>
            <w:tcW w:w="2316" w:type="dxa"/>
            <w:vMerge/>
            <w:tcBorders>
              <w:bottom w:val="single" w:sz="4" w:space="0" w:color="auto"/>
            </w:tcBorders>
            <w:shd w:val="clear" w:color="auto" w:fill="FFFFFF" w:themeFill="background1"/>
            <w:vAlign w:val="center"/>
            <w:hideMark/>
          </w:tcPr>
          <w:p w14:paraId="753E1931" w14:textId="77777777" w:rsidR="00C65622" w:rsidRPr="000F364F" w:rsidRDefault="00C65622" w:rsidP="00A77183">
            <w:pPr>
              <w:rPr>
                <w:rFonts w:cs="Arial"/>
                <w:b/>
                <w:bCs/>
                <w:color w:val="000000"/>
                <w:sz w:val="20"/>
                <w:szCs w:val="20"/>
              </w:rPr>
            </w:pPr>
          </w:p>
        </w:tc>
        <w:tc>
          <w:tcPr>
            <w:tcW w:w="1086" w:type="dxa"/>
            <w:tcBorders>
              <w:bottom w:val="single" w:sz="4" w:space="0" w:color="auto"/>
            </w:tcBorders>
            <w:shd w:val="clear" w:color="auto" w:fill="FFFFFF" w:themeFill="background1"/>
            <w:noWrap/>
            <w:vAlign w:val="center"/>
            <w:hideMark/>
          </w:tcPr>
          <w:p w14:paraId="6A595B2B"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FPM (%)</w:t>
            </w:r>
          </w:p>
        </w:tc>
        <w:tc>
          <w:tcPr>
            <w:tcW w:w="1153" w:type="dxa"/>
            <w:tcBorders>
              <w:bottom w:val="single" w:sz="4" w:space="0" w:color="auto"/>
            </w:tcBorders>
            <w:shd w:val="clear" w:color="auto" w:fill="FFFFFF" w:themeFill="background1"/>
            <w:noWrap/>
            <w:vAlign w:val="center"/>
            <w:hideMark/>
          </w:tcPr>
          <w:p w14:paraId="010B6FE5"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ICMS (%)</w:t>
            </w:r>
          </w:p>
        </w:tc>
        <w:tc>
          <w:tcPr>
            <w:tcW w:w="1351" w:type="dxa"/>
            <w:tcBorders>
              <w:bottom w:val="single" w:sz="4" w:space="0" w:color="auto"/>
            </w:tcBorders>
            <w:shd w:val="clear" w:color="auto" w:fill="FFFFFF" w:themeFill="background1"/>
            <w:noWrap/>
            <w:vAlign w:val="center"/>
            <w:hideMark/>
          </w:tcPr>
          <w:p w14:paraId="2ED04D8E"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TOTAL (%)</w:t>
            </w:r>
          </w:p>
        </w:tc>
      </w:tr>
      <w:tr w:rsidR="00C65622" w:rsidRPr="000F364F" w14:paraId="27DA8F2C" w14:textId="77777777" w:rsidTr="00A77183">
        <w:trPr>
          <w:trHeight w:val="315"/>
          <w:jc w:val="center"/>
        </w:trPr>
        <w:tc>
          <w:tcPr>
            <w:tcW w:w="3102" w:type="dxa"/>
            <w:tcBorders>
              <w:top w:val="single" w:sz="4" w:space="0" w:color="auto"/>
            </w:tcBorders>
            <w:shd w:val="clear" w:color="auto" w:fill="FFFFFF" w:themeFill="background1"/>
            <w:noWrap/>
            <w:vAlign w:val="center"/>
            <w:hideMark/>
          </w:tcPr>
          <w:p w14:paraId="0095D567"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2006</w:t>
            </w:r>
          </w:p>
        </w:tc>
        <w:tc>
          <w:tcPr>
            <w:tcW w:w="2316" w:type="dxa"/>
            <w:tcBorders>
              <w:top w:val="single" w:sz="4" w:space="0" w:color="auto"/>
            </w:tcBorders>
            <w:shd w:val="clear" w:color="auto" w:fill="FFFFFF" w:themeFill="background1"/>
            <w:noWrap/>
            <w:vAlign w:val="center"/>
            <w:hideMark/>
          </w:tcPr>
          <w:p w14:paraId="0F287AB8" w14:textId="77777777" w:rsidR="00C65622" w:rsidRPr="000F364F" w:rsidRDefault="00C65622" w:rsidP="00A77183">
            <w:pPr>
              <w:jc w:val="center"/>
              <w:rPr>
                <w:rFonts w:cs="Arial"/>
                <w:sz w:val="20"/>
                <w:szCs w:val="20"/>
              </w:rPr>
            </w:pPr>
            <w:r w:rsidRPr="000F364F">
              <w:rPr>
                <w:rFonts w:cs="Arial"/>
                <w:sz w:val="20"/>
                <w:szCs w:val="20"/>
              </w:rPr>
              <w:t>R$ 11.360.574,82</w:t>
            </w:r>
          </w:p>
        </w:tc>
        <w:tc>
          <w:tcPr>
            <w:tcW w:w="1086" w:type="dxa"/>
            <w:tcBorders>
              <w:top w:val="single" w:sz="4" w:space="0" w:color="auto"/>
            </w:tcBorders>
            <w:shd w:val="clear" w:color="auto" w:fill="FFFFFF" w:themeFill="background1"/>
            <w:noWrap/>
            <w:vAlign w:val="center"/>
            <w:hideMark/>
          </w:tcPr>
          <w:p w14:paraId="1EF899B6" w14:textId="77777777" w:rsidR="00C65622" w:rsidRPr="000F364F" w:rsidRDefault="00C65622" w:rsidP="00A77183">
            <w:pPr>
              <w:jc w:val="center"/>
              <w:rPr>
                <w:rFonts w:cs="Arial"/>
                <w:color w:val="000000"/>
                <w:sz w:val="20"/>
                <w:szCs w:val="20"/>
              </w:rPr>
            </w:pPr>
            <w:r w:rsidRPr="000F364F">
              <w:rPr>
                <w:rFonts w:cs="Arial"/>
                <w:color w:val="000000"/>
                <w:sz w:val="20"/>
                <w:szCs w:val="20"/>
              </w:rPr>
              <w:t>35,22</w:t>
            </w:r>
          </w:p>
        </w:tc>
        <w:tc>
          <w:tcPr>
            <w:tcW w:w="1153" w:type="dxa"/>
            <w:tcBorders>
              <w:top w:val="single" w:sz="4" w:space="0" w:color="auto"/>
            </w:tcBorders>
            <w:shd w:val="clear" w:color="auto" w:fill="FFFFFF" w:themeFill="background1"/>
            <w:noWrap/>
            <w:vAlign w:val="center"/>
            <w:hideMark/>
          </w:tcPr>
          <w:p w14:paraId="422D8C92" w14:textId="77777777" w:rsidR="00C65622" w:rsidRPr="000F364F" w:rsidRDefault="00C65622" w:rsidP="00A77183">
            <w:pPr>
              <w:jc w:val="center"/>
              <w:rPr>
                <w:rFonts w:cs="Arial"/>
                <w:color w:val="000000"/>
                <w:sz w:val="20"/>
                <w:szCs w:val="20"/>
              </w:rPr>
            </w:pPr>
            <w:r w:rsidRPr="000F364F">
              <w:rPr>
                <w:rFonts w:cs="Arial"/>
                <w:color w:val="000000"/>
                <w:sz w:val="20"/>
                <w:szCs w:val="20"/>
              </w:rPr>
              <w:t>27,51</w:t>
            </w:r>
          </w:p>
        </w:tc>
        <w:tc>
          <w:tcPr>
            <w:tcW w:w="1351" w:type="dxa"/>
            <w:tcBorders>
              <w:top w:val="single" w:sz="4" w:space="0" w:color="auto"/>
            </w:tcBorders>
            <w:shd w:val="clear" w:color="auto" w:fill="FFFFFF" w:themeFill="background1"/>
            <w:noWrap/>
            <w:vAlign w:val="center"/>
            <w:hideMark/>
          </w:tcPr>
          <w:p w14:paraId="68769261" w14:textId="77777777" w:rsidR="00C65622" w:rsidRPr="000F364F" w:rsidRDefault="00C65622" w:rsidP="00A77183">
            <w:pPr>
              <w:jc w:val="center"/>
              <w:rPr>
                <w:rFonts w:cs="Arial"/>
                <w:color w:val="000000"/>
                <w:sz w:val="20"/>
                <w:szCs w:val="20"/>
              </w:rPr>
            </w:pPr>
            <w:r w:rsidRPr="000F364F">
              <w:rPr>
                <w:rFonts w:cs="Arial"/>
                <w:color w:val="000000"/>
                <w:sz w:val="20"/>
                <w:szCs w:val="20"/>
              </w:rPr>
              <w:t>62,73</w:t>
            </w:r>
          </w:p>
        </w:tc>
      </w:tr>
      <w:tr w:rsidR="00C65622" w:rsidRPr="000F364F" w14:paraId="66133537" w14:textId="77777777" w:rsidTr="00A77183">
        <w:trPr>
          <w:trHeight w:val="315"/>
          <w:jc w:val="center"/>
        </w:trPr>
        <w:tc>
          <w:tcPr>
            <w:tcW w:w="3102" w:type="dxa"/>
            <w:shd w:val="clear" w:color="auto" w:fill="FFFFFF" w:themeFill="background1"/>
            <w:noWrap/>
            <w:vAlign w:val="center"/>
            <w:hideMark/>
          </w:tcPr>
          <w:p w14:paraId="06B34F19"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2007</w:t>
            </w:r>
          </w:p>
        </w:tc>
        <w:tc>
          <w:tcPr>
            <w:tcW w:w="2316" w:type="dxa"/>
            <w:shd w:val="clear" w:color="auto" w:fill="FFFFFF" w:themeFill="background1"/>
            <w:noWrap/>
            <w:vAlign w:val="center"/>
            <w:hideMark/>
          </w:tcPr>
          <w:p w14:paraId="27EE29D5" w14:textId="77777777" w:rsidR="00C65622" w:rsidRPr="000F364F" w:rsidRDefault="00C65622" w:rsidP="00A77183">
            <w:pPr>
              <w:jc w:val="center"/>
              <w:rPr>
                <w:rFonts w:cs="Arial"/>
                <w:sz w:val="20"/>
                <w:szCs w:val="20"/>
              </w:rPr>
            </w:pPr>
            <w:r w:rsidRPr="000F364F">
              <w:rPr>
                <w:rFonts w:cs="Arial"/>
                <w:sz w:val="20"/>
                <w:szCs w:val="20"/>
              </w:rPr>
              <w:t>R$ 12.379.699,39</w:t>
            </w:r>
          </w:p>
        </w:tc>
        <w:tc>
          <w:tcPr>
            <w:tcW w:w="1086" w:type="dxa"/>
            <w:shd w:val="clear" w:color="auto" w:fill="FFFFFF" w:themeFill="background1"/>
            <w:noWrap/>
            <w:vAlign w:val="center"/>
            <w:hideMark/>
          </w:tcPr>
          <w:p w14:paraId="76C7893F" w14:textId="77777777" w:rsidR="00C65622" w:rsidRPr="000F364F" w:rsidRDefault="00C65622" w:rsidP="00A77183">
            <w:pPr>
              <w:jc w:val="center"/>
              <w:rPr>
                <w:rFonts w:cs="Arial"/>
                <w:color w:val="000000"/>
                <w:sz w:val="20"/>
                <w:szCs w:val="20"/>
              </w:rPr>
            </w:pPr>
            <w:r w:rsidRPr="000F364F">
              <w:rPr>
                <w:rFonts w:cs="Arial"/>
                <w:color w:val="000000"/>
                <w:sz w:val="20"/>
                <w:szCs w:val="20"/>
              </w:rPr>
              <w:t>39,45</w:t>
            </w:r>
          </w:p>
        </w:tc>
        <w:tc>
          <w:tcPr>
            <w:tcW w:w="1153" w:type="dxa"/>
            <w:shd w:val="clear" w:color="auto" w:fill="FFFFFF" w:themeFill="background1"/>
            <w:noWrap/>
            <w:vAlign w:val="center"/>
            <w:hideMark/>
          </w:tcPr>
          <w:p w14:paraId="5FE930EB" w14:textId="77777777" w:rsidR="00C65622" w:rsidRPr="000F364F" w:rsidRDefault="00C65622" w:rsidP="00A77183">
            <w:pPr>
              <w:jc w:val="center"/>
              <w:rPr>
                <w:rFonts w:cs="Arial"/>
                <w:color w:val="000000"/>
                <w:sz w:val="20"/>
                <w:szCs w:val="20"/>
              </w:rPr>
            </w:pPr>
            <w:r w:rsidRPr="000F364F">
              <w:rPr>
                <w:rFonts w:cs="Arial"/>
                <w:color w:val="000000"/>
                <w:sz w:val="20"/>
                <w:szCs w:val="20"/>
              </w:rPr>
              <w:t>23,68</w:t>
            </w:r>
          </w:p>
        </w:tc>
        <w:tc>
          <w:tcPr>
            <w:tcW w:w="1351" w:type="dxa"/>
            <w:shd w:val="clear" w:color="auto" w:fill="FFFFFF" w:themeFill="background1"/>
            <w:noWrap/>
            <w:vAlign w:val="center"/>
            <w:hideMark/>
          </w:tcPr>
          <w:p w14:paraId="10068B1B" w14:textId="77777777" w:rsidR="00C65622" w:rsidRPr="000F364F" w:rsidRDefault="00C65622" w:rsidP="00A77183">
            <w:pPr>
              <w:jc w:val="center"/>
              <w:rPr>
                <w:rFonts w:cs="Arial"/>
                <w:color w:val="000000"/>
                <w:sz w:val="20"/>
                <w:szCs w:val="20"/>
              </w:rPr>
            </w:pPr>
            <w:r w:rsidRPr="000F364F">
              <w:rPr>
                <w:rFonts w:cs="Arial"/>
                <w:color w:val="000000"/>
                <w:sz w:val="20"/>
                <w:szCs w:val="20"/>
              </w:rPr>
              <w:t>63,13</w:t>
            </w:r>
          </w:p>
        </w:tc>
      </w:tr>
      <w:tr w:rsidR="00C65622" w:rsidRPr="000F364F" w14:paraId="0FB40494" w14:textId="77777777" w:rsidTr="00A77183">
        <w:trPr>
          <w:trHeight w:val="315"/>
          <w:jc w:val="center"/>
        </w:trPr>
        <w:tc>
          <w:tcPr>
            <w:tcW w:w="3102" w:type="dxa"/>
            <w:shd w:val="clear" w:color="auto" w:fill="FFFFFF" w:themeFill="background1"/>
            <w:noWrap/>
            <w:vAlign w:val="center"/>
            <w:hideMark/>
          </w:tcPr>
          <w:p w14:paraId="09ED77D8"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2008</w:t>
            </w:r>
          </w:p>
        </w:tc>
        <w:tc>
          <w:tcPr>
            <w:tcW w:w="2316" w:type="dxa"/>
            <w:shd w:val="clear" w:color="auto" w:fill="FFFFFF" w:themeFill="background1"/>
            <w:noWrap/>
            <w:vAlign w:val="center"/>
            <w:hideMark/>
          </w:tcPr>
          <w:p w14:paraId="761B4C6B" w14:textId="77777777" w:rsidR="00C65622" w:rsidRPr="000F364F" w:rsidRDefault="00C65622" w:rsidP="00A77183">
            <w:pPr>
              <w:jc w:val="center"/>
              <w:rPr>
                <w:rFonts w:cs="Arial"/>
                <w:sz w:val="20"/>
                <w:szCs w:val="20"/>
              </w:rPr>
            </w:pPr>
            <w:r w:rsidRPr="000F364F">
              <w:rPr>
                <w:rFonts w:cs="Arial"/>
                <w:sz w:val="20"/>
                <w:szCs w:val="20"/>
              </w:rPr>
              <w:t>R$ 14.345.350,08</w:t>
            </w:r>
          </w:p>
        </w:tc>
        <w:tc>
          <w:tcPr>
            <w:tcW w:w="1086" w:type="dxa"/>
            <w:shd w:val="clear" w:color="auto" w:fill="FFFFFF" w:themeFill="background1"/>
            <w:noWrap/>
            <w:vAlign w:val="center"/>
            <w:hideMark/>
          </w:tcPr>
          <w:p w14:paraId="104F927F" w14:textId="77777777" w:rsidR="00C65622" w:rsidRPr="000F364F" w:rsidRDefault="00C65622" w:rsidP="00A77183">
            <w:pPr>
              <w:jc w:val="center"/>
              <w:rPr>
                <w:rFonts w:cs="Arial"/>
                <w:color w:val="000000"/>
                <w:sz w:val="20"/>
                <w:szCs w:val="20"/>
              </w:rPr>
            </w:pPr>
            <w:r w:rsidRPr="000F364F">
              <w:rPr>
                <w:rFonts w:cs="Arial"/>
                <w:color w:val="000000"/>
                <w:sz w:val="20"/>
                <w:szCs w:val="20"/>
              </w:rPr>
              <w:t>32,15</w:t>
            </w:r>
          </w:p>
        </w:tc>
        <w:tc>
          <w:tcPr>
            <w:tcW w:w="1153" w:type="dxa"/>
            <w:shd w:val="clear" w:color="auto" w:fill="FFFFFF" w:themeFill="background1"/>
            <w:noWrap/>
            <w:vAlign w:val="center"/>
            <w:hideMark/>
          </w:tcPr>
          <w:p w14:paraId="57B3BBB9" w14:textId="77777777" w:rsidR="00C65622" w:rsidRPr="000F364F" w:rsidRDefault="00C65622" w:rsidP="00A77183">
            <w:pPr>
              <w:jc w:val="center"/>
              <w:rPr>
                <w:rFonts w:cs="Arial"/>
                <w:color w:val="000000"/>
                <w:sz w:val="20"/>
                <w:szCs w:val="20"/>
              </w:rPr>
            </w:pPr>
            <w:r w:rsidRPr="000F364F">
              <w:rPr>
                <w:rFonts w:cs="Arial"/>
                <w:color w:val="000000"/>
                <w:sz w:val="20"/>
                <w:szCs w:val="20"/>
              </w:rPr>
              <w:t>21,33</w:t>
            </w:r>
          </w:p>
        </w:tc>
        <w:tc>
          <w:tcPr>
            <w:tcW w:w="1351" w:type="dxa"/>
            <w:shd w:val="clear" w:color="auto" w:fill="FFFFFF" w:themeFill="background1"/>
            <w:noWrap/>
            <w:vAlign w:val="center"/>
            <w:hideMark/>
          </w:tcPr>
          <w:p w14:paraId="25357AC8" w14:textId="77777777" w:rsidR="00C65622" w:rsidRPr="000F364F" w:rsidRDefault="00C65622" w:rsidP="00A77183">
            <w:pPr>
              <w:jc w:val="center"/>
              <w:rPr>
                <w:rFonts w:cs="Arial"/>
                <w:color w:val="000000"/>
                <w:sz w:val="20"/>
                <w:szCs w:val="20"/>
              </w:rPr>
            </w:pPr>
            <w:r w:rsidRPr="000F364F">
              <w:rPr>
                <w:rFonts w:cs="Arial"/>
                <w:color w:val="000000"/>
                <w:sz w:val="20"/>
                <w:szCs w:val="20"/>
              </w:rPr>
              <w:t>53,48</w:t>
            </w:r>
          </w:p>
        </w:tc>
      </w:tr>
      <w:tr w:rsidR="00C65622" w:rsidRPr="000F364F" w14:paraId="6B87E6B8" w14:textId="77777777" w:rsidTr="00A77183">
        <w:trPr>
          <w:trHeight w:val="315"/>
          <w:jc w:val="center"/>
        </w:trPr>
        <w:tc>
          <w:tcPr>
            <w:tcW w:w="3102" w:type="dxa"/>
            <w:shd w:val="clear" w:color="auto" w:fill="FFFFFF" w:themeFill="background1"/>
            <w:noWrap/>
            <w:vAlign w:val="center"/>
            <w:hideMark/>
          </w:tcPr>
          <w:p w14:paraId="082064E8"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2009</w:t>
            </w:r>
          </w:p>
        </w:tc>
        <w:tc>
          <w:tcPr>
            <w:tcW w:w="2316" w:type="dxa"/>
            <w:shd w:val="clear" w:color="auto" w:fill="FFFFFF" w:themeFill="background1"/>
            <w:noWrap/>
            <w:vAlign w:val="center"/>
            <w:hideMark/>
          </w:tcPr>
          <w:p w14:paraId="5DCBC22A" w14:textId="77777777" w:rsidR="00C65622" w:rsidRPr="000F364F" w:rsidRDefault="00C65622" w:rsidP="00A77183">
            <w:pPr>
              <w:jc w:val="center"/>
              <w:rPr>
                <w:rFonts w:cs="Arial"/>
                <w:sz w:val="20"/>
                <w:szCs w:val="20"/>
              </w:rPr>
            </w:pPr>
            <w:r w:rsidRPr="000F364F">
              <w:rPr>
                <w:rFonts w:cs="Arial"/>
                <w:sz w:val="20"/>
                <w:szCs w:val="20"/>
              </w:rPr>
              <w:t>R$ 12.020.542,96</w:t>
            </w:r>
          </w:p>
        </w:tc>
        <w:tc>
          <w:tcPr>
            <w:tcW w:w="1086" w:type="dxa"/>
            <w:shd w:val="clear" w:color="auto" w:fill="FFFFFF" w:themeFill="background1"/>
            <w:noWrap/>
            <w:vAlign w:val="center"/>
            <w:hideMark/>
          </w:tcPr>
          <w:p w14:paraId="6CE4B3B3" w14:textId="77777777" w:rsidR="00C65622" w:rsidRPr="000F364F" w:rsidRDefault="00C65622" w:rsidP="00A77183">
            <w:pPr>
              <w:jc w:val="center"/>
              <w:rPr>
                <w:rFonts w:cs="Arial"/>
                <w:color w:val="000000"/>
                <w:sz w:val="20"/>
                <w:szCs w:val="20"/>
              </w:rPr>
            </w:pPr>
            <w:r w:rsidRPr="000F364F">
              <w:rPr>
                <w:rFonts w:cs="Arial"/>
                <w:color w:val="000000"/>
                <w:sz w:val="20"/>
                <w:szCs w:val="20"/>
              </w:rPr>
              <w:t>37,07</w:t>
            </w:r>
          </w:p>
        </w:tc>
        <w:tc>
          <w:tcPr>
            <w:tcW w:w="1153" w:type="dxa"/>
            <w:shd w:val="clear" w:color="auto" w:fill="FFFFFF" w:themeFill="background1"/>
            <w:noWrap/>
            <w:vAlign w:val="center"/>
            <w:hideMark/>
          </w:tcPr>
          <w:p w14:paraId="1CCED031" w14:textId="77777777" w:rsidR="00C65622" w:rsidRPr="000F364F" w:rsidRDefault="00C65622" w:rsidP="00A77183">
            <w:pPr>
              <w:jc w:val="center"/>
              <w:rPr>
                <w:rFonts w:cs="Arial"/>
                <w:color w:val="000000"/>
                <w:sz w:val="20"/>
                <w:szCs w:val="20"/>
              </w:rPr>
            </w:pPr>
            <w:r w:rsidRPr="000F364F">
              <w:rPr>
                <w:rFonts w:cs="Arial"/>
                <w:color w:val="000000"/>
                <w:sz w:val="20"/>
                <w:szCs w:val="20"/>
              </w:rPr>
              <w:t>20,56</w:t>
            </w:r>
          </w:p>
        </w:tc>
        <w:tc>
          <w:tcPr>
            <w:tcW w:w="1351" w:type="dxa"/>
            <w:shd w:val="clear" w:color="auto" w:fill="FFFFFF" w:themeFill="background1"/>
            <w:noWrap/>
            <w:vAlign w:val="center"/>
            <w:hideMark/>
          </w:tcPr>
          <w:p w14:paraId="4515AC83" w14:textId="77777777" w:rsidR="00C65622" w:rsidRPr="000F364F" w:rsidRDefault="00C65622" w:rsidP="00A77183">
            <w:pPr>
              <w:jc w:val="center"/>
              <w:rPr>
                <w:rFonts w:cs="Arial"/>
                <w:color w:val="000000"/>
                <w:sz w:val="20"/>
                <w:szCs w:val="20"/>
              </w:rPr>
            </w:pPr>
            <w:r w:rsidRPr="000F364F">
              <w:rPr>
                <w:rFonts w:cs="Arial"/>
                <w:color w:val="000000"/>
                <w:sz w:val="20"/>
                <w:szCs w:val="20"/>
              </w:rPr>
              <w:t>57,63</w:t>
            </w:r>
          </w:p>
        </w:tc>
      </w:tr>
      <w:tr w:rsidR="00C65622" w:rsidRPr="000F364F" w14:paraId="28D706EA" w14:textId="77777777" w:rsidTr="00A77183">
        <w:trPr>
          <w:trHeight w:val="315"/>
          <w:jc w:val="center"/>
        </w:trPr>
        <w:tc>
          <w:tcPr>
            <w:tcW w:w="3102" w:type="dxa"/>
            <w:shd w:val="clear" w:color="auto" w:fill="FFFFFF" w:themeFill="background1"/>
            <w:noWrap/>
            <w:vAlign w:val="center"/>
            <w:hideMark/>
          </w:tcPr>
          <w:p w14:paraId="57AB0579"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2010</w:t>
            </w:r>
          </w:p>
        </w:tc>
        <w:tc>
          <w:tcPr>
            <w:tcW w:w="2316" w:type="dxa"/>
            <w:shd w:val="clear" w:color="auto" w:fill="FFFFFF" w:themeFill="background1"/>
            <w:noWrap/>
            <w:vAlign w:val="center"/>
            <w:hideMark/>
          </w:tcPr>
          <w:p w14:paraId="56FDCAB2" w14:textId="77777777" w:rsidR="00C65622" w:rsidRPr="000F364F" w:rsidRDefault="00C65622" w:rsidP="00A77183">
            <w:pPr>
              <w:jc w:val="center"/>
              <w:rPr>
                <w:rFonts w:cs="Arial"/>
                <w:sz w:val="20"/>
                <w:szCs w:val="20"/>
              </w:rPr>
            </w:pPr>
            <w:r w:rsidRPr="000F364F">
              <w:rPr>
                <w:rFonts w:cs="Arial"/>
                <w:sz w:val="20"/>
                <w:szCs w:val="20"/>
              </w:rPr>
              <w:t>R$ 12.571.225,56</w:t>
            </w:r>
          </w:p>
        </w:tc>
        <w:tc>
          <w:tcPr>
            <w:tcW w:w="1086" w:type="dxa"/>
            <w:shd w:val="clear" w:color="auto" w:fill="FFFFFF" w:themeFill="background1"/>
            <w:noWrap/>
            <w:vAlign w:val="center"/>
            <w:hideMark/>
          </w:tcPr>
          <w:p w14:paraId="61560367" w14:textId="77777777" w:rsidR="00C65622" w:rsidRPr="000F364F" w:rsidRDefault="00C65622" w:rsidP="00A77183">
            <w:pPr>
              <w:jc w:val="center"/>
              <w:rPr>
                <w:rFonts w:cs="Arial"/>
                <w:color w:val="000000"/>
                <w:sz w:val="20"/>
                <w:szCs w:val="20"/>
              </w:rPr>
            </w:pPr>
            <w:r w:rsidRPr="000F364F">
              <w:rPr>
                <w:rFonts w:cs="Arial"/>
                <w:color w:val="000000"/>
                <w:sz w:val="20"/>
                <w:szCs w:val="20"/>
              </w:rPr>
              <w:t>38,01</w:t>
            </w:r>
          </w:p>
        </w:tc>
        <w:tc>
          <w:tcPr>
            <w:tcW w:w="1153" w:type="dxa"/>
            <w:shd w:val="clear" w:color="auto" w:fill="FFFFFF" w:themeFill="background1"/>
            <w:noWrap/>
            <w:vAlign w:val="center"/>
            <w:hideMark/>
          </w:tcPr>
          <w:p w14:paraId="3BCD601C" w14:textId="77777777" w:rsidR="00C65622" w:rsidRPr="000F364F" w:rsidRDefault="00C65622" w:rsidP="00A77183">
            <w:pPr>
              <w:jc w:val="center"/>
              <w:rPr>
                <w:rFonts w:cs="Arial"/>
                <w:color w:val="000000"/>
                <w:sz w:val="20"/>
                <w:szCs w:val="20"/>
              </w:rPr>
            </w:pPr>
            <w:r w:rsidRPr="000F364F">
              <w:rPr>
                <w:rFonts w:cs="Arial"/>
                <w:color w:val="000000"/>
                <w:sz w:val="20"/>
                <w:szCs w:val="20"/>
              </w:rPr>
              <w:t>21,26</w:t>
            </w:r>
          </w:p>
        </w:tc>
        <w:tc>
          <w:tcPr>
            <w:tcW w:w="1351" w:type="dxa"/>
            <w:shd w:val="clear" w:color="auto" w:fill="FFFFFF" w:themeFill="background1"/>
            <w:noWrap/>
            <w:vAlign w:val="center"/>
            <w:hideMark/>
          </w:tcPr>
          <w:p w14:paraId="50ECD5E8" w14:textId="77777777" w:rsidR="00C65622" w:rsidRPr="000F364F" w:rsidRDefault="00C65622" w:rsidP="00A77183">
            <w:pPr>
              <w:jc w:val="center"/>
              <w:rPr>
                <w:rFonts w:cs="Arial"/>
                <w:color w:val="000000"/>
                <w:sz w:val="20"/>
                <w:szCs w:val="20"/>
              </w:rPr>
            </w:pPr>
            <w:r w:rsidRPr="000F364F">
              <w:rPr>
                <w:rFonts w:cs="Arial"/>
                <w:color w:val="000000"/>
                <w:sz w:val="20"/>
                <w:szCs w:val="20"/>
              </w:rPr>
              <w:t>59,27</w:t>
            </w:r>
          </w:p>
        </w:tc>
      </w:tr>
      <w:tr w:rsidR="00C65622" w:rsidRPr="000F364F" w14:paraId="17A43257" w14:textId="77777777" w:rsidTr="00A77183">
        <w:trPr>
          <w:trHeight w:val="315"/>
          <w:jc w:val="center"/>
        </w:trPr>
        <w:tc>
          <w:tcPr>
            <w:tcW w:w="3102" w:type="dxa"/>
            <w:shd w:val="clear" w:color="auto" w:fill="FFFFFF" w:themeFill="background1"/>
            <w:noWrap/>
            <w:vAlign w:val="center"/>
            <w:hideMark/>
          </w:tcPr>
          <w:p w14:paraId="5C310C7B"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2011</w:t>
            </w:r>
          </w:p>
        </w:tc>
        <w:tc>
          <w:tcPr>
            <w:tcW w:w="2316" w:type="dxa"/>
            <w:shd w:val="clear" w:color="auto" w:fill="FFFFFF" w:themeFill="background1"/>
            <w:noWrap/>
            <w:vAlign w:val="center"/>
            <w:hideMark/>
          </w:tcPr>
          <w:p w14:paraId="60B8C3D7" w14:textId="77777777" w:rsidR="00C65622" w:rsidRPr="000F364F" w:rsidRDefault="00C65622" w:rsidP="00A77183">
            <w:pPr>
              <w:jc w:val="center"/>
              <w:rPr>
                <w:rFonts w:cs="Arial"/>
                <w:sz w:val="20"/>
                <w:szCs w:val="20"/>
              </w:rPr>
            </w:pPr>
            <w:r w:rsidRPr="000F364F">
              <w:rPr>
                <w:rFonts w:cs="Arial"/>
                <w:sz w:val="20"/>
                <w:szCs w:val="20"/>
              </w:rPr>
              <w:t>R$ 14.301.339,13</w:t>
            </w:r>
          </w:p>
        </w:tc>
        <w:tc>
          <w:tcPr>
            <w:tcW w:w="1086" w:type="dxa"/>
            <w:shd w:val="clear" w:color="auto" w:fill="FFFFFF" w:themeFill="background1"/>
            <w:noWrap/>
            <w:vAlign w:val="center"/>
            <w:hideMark/>
          </w:tcPr>
          <w:p w14:paraId="2B3E044B" w14:textId="77777777" w:rsidR="00C65622" w:rsidRPr="000F364F" w:rsidRDefault="00C65622" w:rsidP="00A77183">
            <w:pPr>
              <w:jc w:val="center"/>
              <w:rPr>
                <w:rFonts w:cs="Arial"/>
                <w:color w:val="000000"/>
                <w:sz w:val="20"/>
                <w:szCs w:val="20"/>
              </w:rPr>
            </w:pPr>
            <w:r w:rsidRPr="000F364F">
              <w:rPr>
                <w:rFonts w:cs="Arial"/>
                <w:color w:val="000000"/>
                <w:sz w:val="20"/>
                <w:szCs w:val="20"/>
              </w:rPr>
              <w:t>40,89</w:t>
            </w:r>
          </w:p>
        </w:tc>
        <w:tc>
          <w:tcPr>
            <w:tcW w:w="1153" w:type="dxa"/>
            <w:shd w:val="clear" w:color="auto" w:fill="FFFFFF" w:themeFill="background1"/>
            <w:noWrap/>
            <w:vAlign w:val="center"/>
            <w:hideMark/>
          </w:tcPr>
          <w:p w14:paraId="05378E63" w14:textId="77777777" w:rsidR="00C65622" w:rsidRPr="000F364F" w:rsidRDefault="00C65622" w:rsidP="00A77183">
            <w:pPr>
              <w:jc w:val="center"/>
              <w:rPr>
                <w:rFonts w:cs="Arial"/>
                <w:color w:val="000000"/>
                <w:sz w:val="20"/>
                <w:szCs w:val="20"/>
              </w:rPr>
            </w:pPr>
            <w:r w:rsidRPr="000F364F">
              <w:rPr>
                <w:rFonts w:cs="Arial"/>
                <w:color w:val="000000"/>
                <w:sz w:val="20"/>
                <w:szCs w:val="20"/>
              </w:rPr>
              <w:t>23,39</w:t>
            </w:r>
          </w:p>
        </w:tc>
        <w:tc>
          <w:tcPr>
            <w:tcW w:w="1351" w:type="dxa"/>
            <w:shd w:val="clear" w:color="auto" w:fill="FFFFFF" w:themeFill="background1"/>
            <w:noWrap/>
            <w:vAlign w:val="center"/>
            <w:hideMark/>
          </w:tcPr>
          <w:p w14:paraId="3F5E16F9" w14:textId="77777777" w:rsidR="00C65622" w:rsidRPr="000F364F" w:rsidRDefault="00C65622" w:rsidP="00A77183">
            <w:pPr>
              <w:jc w:val="center"/>
              <w:rPr>
                <w:rFonts w:cs="Arial"/>
                <w:color w:val="000000"/>
                <w:sz w:val="20"/>
                <w:szCs w:val="20"/>
              </w:rPr>
            </w:pPr>
            <w:r w:rsidRPr="000F364F">
              <w:rPr>
                <w:rFonts w:cs="Arial"/>
                <w:color w:val="000000"/>
                <w:sz w:val="20"/>
                <w:szCs w:val="20"/>
              </w:rPr>
              <w:t>64,28</w:t>
            </w:r>
          </w:p>
        </w:tc>
      </w:tr>
      <w:tr w:rsidR="00C65622" w:rsidRPr="000F364F" w14:paraId="47F14C5D" w14:textId="77777777" w:rsidTr="00A77183">
        <w:trPr>
          <w:trHeight w:val="315"/>
          <w:jc w:val="center"/>
        </w:trPr>
        <w:tc>
          <w:tcPr>
            <w:tcW w:w="3102" w:type="dxa"/>
            <w:shd w:val="clear" w:color="auto" w:fill="FFFFFF" w:themeFill="background1"/>
            <w:noWrap/>
            <w:vAlign w:val="center"/>
            <w:hideMark/>
          </w:tcPr>
          <w:p w14:paraId="112BEBF4"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2012</w:t>
            </w:r>
          </w:p>
        </w:tc>
        <w:tc>
          <w:tcPr>
            <w:tcW w:w="2316" w:type="dxa"/>
            <w:shd w:val="clear" w:color="auto" w:fill="FFFFFF" w:themeFill="background1"/>
            <w:noWrap/>
            <w:vAlign w:val="center"/>
            <w:hideMark/>
          </w:tcPr>
          <w:p w14:paraId="5D07B9E5" w14:textId="77777777" w:rsidR="00C65622" w:rsidRPr="000F364F" w:rsidRDefault="00C65622" w:rsidP="00A77183">
            <w:pPr>
              <w:jc w:val="center"/>
              <w:rPr>
                <w:rFonts w:cs="Arial"/>
                <w:sz w:val="20"/>
                <w:szCs w:val="20"/>
              </w:rPr>
            </w:pPr>
            <w:r w:rsidRPr="000F364F">
              <w:rPr>
                <w:rFonts w:cs="Arial"/>
                <w:sz w:val="20"/>
                <w:szCs w:val="20"/>
              </w:rPr>
              <w:t>R$ 18.455.102,12</w:t>
            </w:r>
          </w:p>
        </w:tc>
        <w:tc>
          <w:tcPr>
            <w:tcW w:w="1086" w:type="dxa"/>
            <w:shd w:val="clear" w:color="auto" w:fill="FFFFFF" w:themeFill="background1"/>
            <w:noWrap/>
            <w:vAlign w:val="center"/>
            <w:hideMark/>
          </w:tcPr>
          <w:p w14:paraId="0C736042" w14:textId="77777777" w:rsidR="00C65622" w:rsidRPr="000F364F" w:rsidRDefault="00C65622" w:rsidP="00A77183">
            <w:pPr>
              <w:jc w:val="center"/>
              <w:rPr>
                <w:rFonts w:cs="Arial"/>
                <w:color w:val="000000"/>
                <w:sz w:val="20"/>
                <w:szCs w:val="20"/>
              </w:rPr>
            </w:pPr>
            <w:r w:rsidRPr="000F364F">
              <w:rPr>
                <w:rFonts w:cs="Arial"/>
                <w:color w:val="000000"/>
                <w:sz w:val="20"/>
                <w:szCs w:val="20"/>
              </w:rPr>
              <w:t>32,58</w:t>
            </w:r>
          </w:p>
        </w:tc>
        <w:tc>
          <w:tcPr>
            <w:tcW w:w="1153" w:type="dxa"/>
            <w:shd w:val="clear" w:color="auto" w:fill="FFFFFF" w:themeFill="background1"/>
            <w:noWrap/>
            <w:vAlign w:val="center"/>
            <w:hideMark/>
          </w:tcPr>
          <w:p w14:paraId="41408431" w14:textId="77777777" w:rsidR="00C65622" w:rsidRPr="000F364F" w:rsidRDefault="00C65622" w:rsidP="00A77183">
            <w:pPr>
              <w:jc w:val="center"/>
              <w:rPr>
                <w:rFonts w:cs="Arial"/>
                <w:color w:val="000000"/>
                <w:sz w:val="20"/>
                <w:szCs w:val="20"/>
              </w:rPr>
            </w:pPr>
            <w:r w:rsidRPr="000F364F">
              <w:rPr>
                <w:rFonts w:cs="Arial"/>
                <w:color w:val="000000"/>
                <w:sz w:val="20"/>
                <w:szCs w:val="20"/>
              </w:rPr>
              <w:t>25,75</w:t>
            </w:r>
          </w:p>
        </w:tc>
        <w:tc>
          <w:tcPr>
            <w:tcW w:w="1351" w:type="dxa"/>
            <w:shd w:val="clear" w:color="auto" w:fill="FFFFFF" w:themeFill="background1"/>
            <w:noWrap/>
            <w:vAlign w:val="center"/>
            <w:hideMark/>
          </w:tcPr>
          <w:p w14:paraId="631C18D3" w14:textId="77777777" w:rsidR="00C65622" w:rsidRPr="000F364F" w:rsidRDefault="00C65622" w:rsidP="00A77183">
            <w:pPr>
              <w:jc w:val="center"/>
              <w:rPr>
                <w:rFonts w:cs="Arial"/>
                <w:color w:val="000000"/>
                <w:sz w:val="20"/>
                <w:szCs w:val="20"/>
              </w:rPr>
            </w:pPr>
            <w:r w:rsidRPr="000F364F">
              <w:rPr>
                <w:rFonts w:cs="Arial"/>
                <w:color w:val="000000"/>
                <w:sz w:val="20"/>
                <w:szCs w:val="20"/>
              </w:rPr>
              <w:t>58,33</w:t>
            </w:r>
          </w:p>
        </w:tc>
      </w:tr>
      <w:tr w:rsidR="00C65622" w:rsidRPr="000F364F" w14:paraId="1D645E03" w14:textId="77777777" w:rsidTr="00A77183">
        <w:trPr>
          <w:trHeight w:val="315"/>
          <w:jc w:val="center"/>
        </w:trPr>
        <w:tc>
          <w:tcPr>
            <w:tcW w:w="3102" w:type="dxa"/>
            <w:shd w:val="clear" w:color="auto" w:fill="FFFFFF" w:themeFill="background1"/>
            <w:noWrap/>
            <w:vAlign w:val="center"/>
            <w:hideMark/>
          </w:tcPr>
          <w:p w14:paraId="0F0B7357"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2013</w:t>
            </w:r>
          </w:p>
        </w:tc>
        <w:tc>
          <w:tcPr>
            <w:tcW w:w="2316" w:type="dxa"/>
            <w:shd w:val="clear" w:color="auto" w:fill="FFFFFF" w:themeFill="background1"/>
            <w:noWrap/>
            <w:vAlign w:val="center"/>
            <w:hideMark/>
          </w:tcPr>
          <w:p w14:paraId="45548521" w14:textId="77777777" w:rsidR="00C65622" w:rsidRPr="000F364F" w:rsidRDefault="00C65622" w:rsidP="00A77183">
            <w:pPr>
              <w:jc w:val="center"/>
              <w:rPr>
                <w:rFonts w:cs="Arial"/>
                <w:sz w:val="20"/>
                <w:szCs w:val="20"/>
              </w:rPr>
            </w:pPr>
            <w:r w:rsidRPr="000F364F">
              <w:rPr>
                <w:rFonts w:cs="Arial"/>
                <w:sz w:val="20"/>
                <w:szCs w:val="20"/>
              </w:rPr>
              <w:t>R$ 24.071.648,61</w:t>
            </w:r>
          </w:p>
        </w:tc>
        <w:tc>
          <w:tcPr>
            <w:tcW w:w="1086" w:type="dxa"/>
            <w:shd w:val="clear" w:color="auto" w:fill="FFFFFF" w:themeFill="background1"/>
            <w:noWrap/>
            <w:vAlign w:val="center"/>
            <w:hideMark/>
          </w:tcPr>
          <w:p w14:paraId="5684297D" w14:textId="77777777" w:rsidR="00C65622" w:rsidRPr="000F364F" w:rsidRDefault="00C65622" w:rsidP="00A77183">
            <w:pPr>
              <w:jc w:val="center"/>
              <w:rPr>
                <w:rFonts w:cs="Arial"/>
                <w:color w:val="000000"/>
                <w:sz w:val="20"/>
                <w:szCs w:val="20"/>
              </w:rPr>
            </w:pPr>
            <w:r w:rsidRPr="000F364F">
              <w:rPr>
                <w:rFonts w:cs="Arial"/>
                <w:color w:val="000000"/>
                <w:sz w:val="20"/>
                <w:szCs w:val="20"/>
              </w:rPr>
              <w:t>26,86</w:t>
            </w:r>
          </w:p>
        </w:tc>
        <w:tc>
          <w:tcPr>
            <w:tcW w:w="1153" w:type="dxa"/>
            <w:shd w:val="clear" w:color="auto" w:fill="FFFFFF" w:themeFill="background1"/>
            <w:noWrap/>
            <w:vAlign w:val="center"/>
            <w:hideMark/>
          </w:tcPr>
          <w:p w14:paraId="27388CD5" w14:textId="77777777" w:rsidR="00C65622" w:rsidRPr="000F364F" w:rsidRDefault="00C65622" w:rsidP="00A77183">
            <w:pPr>
              <w:jc w:val="center"/>
              <w:rPr>
                <w:rFonts w:cs="Arial"/>
                <w:color w:val="000000"/>
                <w:sz w:val="20"/>
                <w:szCs w:val="20"/>
              </w:rPr>
            </w:pPr>
            <w:r w:rsidRPr="000F364F">
              <w:rPr>
                <w:rFonts w:cs="Arial"/>
                <w:color w:val="000000"/>
                <w:sz w:val="20"/>
                <w:szCs w:val="20"/>
              </w:rPr>
              <w:t>20,36</w:t>
            </w:r>
          </w:p>
        </w:tc>
        <w:tc>
          <w:tcPr>
            <w:tcW w:w="1351" w:type="dxa"/>
            <w:shd w:val="clear" w:color="auto" w:fill="FFFFFF" w:themeFill="background1"/>
            <w:noWrap/>
            <w:vAlign w:val="center"/>
            <w:hideMark/>
          </w:tcPr>
          <w:p w14:paraId="3F7F9AD9" w14:textId="77777777" w:rsidR="00C65622" w:rsidRPr="000F364F" w:rsidRDefault="00C65622" w:rsidP="00A77183">
            <w:pPr>
              <w:jc w:val="center"/>
              <w:rPr>
                <w:rFonts w:cs="Arial"/>
                <w:color w:val="000000"/>
                <w:sz w:val="20"/>
                <w:szCs w:val="20"/>
              </w:rPr>
            </w:pPr>
            <w:r w:rsidRPr="000F364F">
              <w:rPr>
                <w:rFonts w:cs="Arial"/>
                <w:color w:val="000000"/>
                <w:sz w:val="20"/>
                <w:szCs w:val="20"/>
              </w:rPr>
              <w:t>47,23</w:t>
            </w:r>
          </w:p>
        </w:tc>
      </w:tr>
      <w:tr w:rsidR="00C65622" w:rsidRPr="000F364F" w14:paraId="19F4448A" w14:textId="77777777" w:rsidTr="00A77183">
        <w:trPr>
          <w:trHeight w:val="315"/>
          <w:jc w:val="center"/>
        </w:trPr>
        <w:tc>
          <w:tcPr>
            <w:tcW w:w="3102" w:type="dxa"/>
            <w:shd w:val="clear" w:color="auto" w:fill="FFFFFF" w:themeFill="background1"/>
            <w:noWrap/>
            <w:vAlign w:val="center"/>
            <w:hideMark/>
          </w:tcPr>
          <w:p w14:paraId="2E775123"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2014</w:t>
            </w:r>
          </w:p>
        </w:tc>
        <w:tc>
          <w:tcPr>
            <w:tcW w:w="2316" w:type="dxa"/>
            <w:shd w:val="clear" w:color="auto" w:fill="FFFFFF" w:themeFill="background1"/>
            <w:noWrap/>
            <w:vAlign w:val="center"/>
            <w:hideMark/>
          </w:tcPr>
          <w:p w14:paraId="32708076" w14:textId="77777777" w:rsidR="00C65622" w:rsidRPr="000F364F" w:rsidRDefault="00C65622" w:rsidP="00A77183">
            <w:pPr>
              <w:jc w:val="center"/>
              <w:rPr>
                <w:rFonts w:cs="Arial"/>
                <w:sz w:val="20"/>
                <w:szCs w:val="20"/>
              </w:rPr>
            </w:pPr>
            <w:r w:rsidRPr="000F364F">
              <w:rPr>
                <w:rFonts w:cs="Arial"/>
                <w:sz w:val="20"/>
                <w:szCs w:val="20"/>
              </w:rPr>
              <w:t>R$ 33.755.184,77</w:t>
            </w:r>
          </w:p>
        </w:tc>
        <w:tc>
          <w:tcPr>
            <w:tcW w:w="1086" w:type="dxa"/>
            <w:shd w:val="clear" w:color="auto" w:fill="FFFFFF" w:themeFill="background1"/>
            <w:noWrap/>
            <w:vAlign w:val="center"/>
            <w:hideMark/>
          </w:tcPr>
          <w:p w14:paraId="20FCF30E" w14:textId="77777777" w:rsidR="00C65622" w:rsidRPr="000F364F" w:rsidRDefault="00C65622" w:rsidP="00A77183">
            <w:pPr>
              <w:jc w:val="center"/>
              <w:rPr>
                <w:rFonts w:cs="Arial"/>
                <w:color w:val="000000"/>
                <w:sz w:val="20"/>
                <w:szCs w:val="20"/>
              </w:rPr>
            </w:pPr>
            <w:r w:rsidRPr="000F364F">
              <w:rPr>
                <w:rFonts w:cs="Arial"/>
                <w:color w:val="000000"/>
                <w:sz w:val="20"/>
                <w:szCs w:val="20"/>
              </w:rPr>
              <w:t>20,47</w:t>
            </w:r>
          </w:p>
        </w:tc>
        <w:tc>
          <w:tcPr>
            <w:tcW w:w="1153" w:type="dxa"/>
            <w:shd w:val="clear" w:color="auto" w:fill="FFFFFF" w:themeFill="background1"/>
            <w:noWrap/>
            <w:vAlign w:val="center"/>
            <w:hideMark/>
          </w:tcPr>
          <w:p w14:paraId="23051ECE" w14:textId="77777777" w:rsidR="00C65622" w:rsidRPr="000F364F" w:rsidRDefault="00C65622" w:rsidP="00A77183">
            <w:pPr>
              <w:jc w:val="center"/>
              <w:rPr>
                <w:rFonts w:cs="Arial"/>
                <w:color w:val="000000"/>
                <w:sz w:val="20"/>
                <w:szCs w:val="20"/>
              </w:rPr>
            </w:pPr>
            <w:r w:rsidRPr="000F364F">
              <w:rPr>
                <w:rFonts w:cs="Arial"/>
                <w:color w:val="000000"/>
                <w:sz w:val="20"/>
                <w:szCs w:val="20"/>
              </w:rPr>
              <w:t>15,57</w:t>
            </w:r>
          </w:p>
        </w:tc>
        <w:tc>
          <w:tcPr>
            <w:tcW w:w="1351" w:type="dxa"/>
            <w:shd w:val="clear" w:color="auto" w:fill="FFFFFF" w:themeFill="background1"/>
            <w:noWrap/>
            <w:vAlign w:val="center"/>
            <w:hideMark/>
          </w:tcPr>
          <w:p w14:paraId="167B7997" w14:textId="77777777" w:rsidR="00C65622" w:rsidRPr="000F364F" w:rsidRDefault="00C65622" w:rsidP="00A77183">
            <w:pPr>
              <w:jc w:val="center"/>
              <w:rPr>
                <w:rFonts w:cs="Arial"/>
                <w:color w:val="000000"/>
                <w:sz w:val="20"/>
                <w:szCs w:val="20"/>
              </w:rPr>
            </w:pPr>
            <w:r w:rsidRPr="000F364F">
              <w:rPr>
                <w:rFonts w:cs="Arial"/>
                <w:color w:val="000000"/>
                <w:sz w:val="20"/>
                <w:szCs w:val="20"/>
              </w:rPr>
              <w:t>36,04</w:t>
            </w:r>
          </w:p>
        </w:tc>
      </w:tr>
      <w:tr w:rsidR="00C65622" w:rsidRPr="000F364F" w14:paraId="403C37A9" w14:textId="77777777" w:rsidTr="00A77183">
        <w:trPr>
          <w:trHeight w:val="315"/>
          <w:jc w:val="center"/>
        </w:trPr>
        <w:tc>
          <w:tcPr>
            <w:tcW w:w="3102" w:type="dxa"/>
            <w:shd w:val="clear" w:color="auto" w:fill="FFFFFF" w:themeFill="background1"/>
            <w:noWrap/>
            <w:vAlign w:val="center"/>
            <w:hideMark/>
          </w:tcPr>
          <w:p w14:paraId="4AF61BD4"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2015</w:t>
            </w:r>
          </w:p>
        </w:tc>
        <w:tc>
          <w:tcPr>
            <w:tcW w:w="2316" w:type="dxa"/>
            <w:shd w:val="clear" w:color="auto" w:fill="FFFFFF" w:themeFill="background1"/>
            <w:noWrap/>
            <w:vAlign w:val="center"/>
            <w:hideMark/>
          </w:tcPr>
          <w:p w14:paraId="5E96689C" w14:textId="77777777" w:rsidR="00C65622" w:rsidRPr="000F364F" w:rsidRDefault="00C65622" w:rsidP="00A77183">
            <w:pPr>
              <w:jc w:val="center"/>
              <w:rPr>
                <w:rFonts w:cs="Arial"/>
                <w:sz w:val="20"/>
                <w:szCs w:val="20"/>
              </w:rPr>
            </w:pPr>
            <w:r w:rsidRPr="000F364F">
              <w:rPr>
                <w:rFonts w:cs="Arial"/>
                <w:sz w:val="20"/>
                <w:szCs w:val="20"/>
              </w:rPr>
              <w:t>R$ 30.308.055,35</w:t>
            </w:r>
          </w:p>
        </w:tc>
        <w:tc>
          <w:tcPr>
            <w:tcW w:w="1086" w:type="dxa"/>
            <w:shd w:val="clear" w:color="auto" w:fill="FFFFFF" w:themeFill="background1"/>
            <w:noWrap/>
            <w:vAlign w:val="center"/>
            <w:hideMark/>
          </w:tcPr>
          <w:p w14:paraId="4B380548" w14:textId="77777777" w:rsidR="00C65622" w:rsidRPr="000F364F" w:rsidRDefault="00C65622" w:rsidP="00A77183">
            <w:pPr>
              <w:jc w:val="center"/>
              <w:rPr>
                <w:rFonts w:cs="Arial"/>
                <w:color w:val="000000"/>
                <w:sz w:val="20"/>
                <w:szCs w:val="20"/>
              </w:rPr>
            </w:pPr>
            <w:r w:rsidRPr="000F364F">
              <w:rPr>
                <w:rFonts w:cs="Arial"/>
                <w:color w:val="000000"/>
                <w:sz w:val="20"/>
                <w:szCs w:val="20"/>
              </w:rPr>
              <w:t>24,20</w:t>
            </w:r>
          </w:p>
        </w:tc>
        <w:tc>
          <w:tcPr>
            <w:tcW w:w="1153" w:type="dxa"/>
            <w:shd w:val="clear" w:color="auto" w:fill="FFFFFF" w:themeFill="background1"/>
            <w:noWrap/>
            <w:vAlign w:val="center"/>
            <w:hideMark/>
          </w:tcPr>
          <w:p w14:paraId="3F2F887A" w14:textId="77777777" w:rsidR="00C65622" w:rsidRPr="000F364F" w:rsidRDefault="00C65622" w:rsidP="00A77183">
            <w:pPr>
              <w:jc w:val="center"/>
              <w:rPr>
                <w:rFonts w:cs="Arial"/>
                <w:color w:val="000000"/>
                <w:sz w:val="20"/>
                <w:szCs w:val="20"/>
              </w:rPr>
            </w:pPr>
            <w:r w:rsidRPr="000F364F">
              <w:rPr>
                <w:rFonts w:cs="Arial"/>
                <w:color w:val="000000"/>
                <w:sz w:val="20"/>
                <w:szCs w:val="20"/>
              </w:rPr>
              <w:t>17,86</w:t>
            </w:r>
          </w:p>
        </w:tc>
        <w:tc>
          <w:tcPr>
            <w:tcW w:w="1351" w:type="dxa"/>
            <w:shd w:val="clear" w:color="auto" w:fill="FFFFFF" w:themeFill="background1"/>
            <w:noWrap/>
            <w:vAlign w:val="center"/>
            <w:hideMark/>
          </w:tcPr>
          <w:p w14:paraId="1D938AB0" w14:textId="77777777" w:rsidR="00C65622" w:rsidRPr="000F364F" w:rsidRDefault="00C65622" w:rsidP="00A77183">
            <w:pPr>
              <w:jc w:val="center"/>
              <w:rPr>
                <w:rFonts w:cs="Arial"/>
                <w:color w:val="000000"/>
                <w:sz w:val="20"/>
                <w:szCs w:val="20"/>
              </w:rPr>
            </w:pPr>
            <w:r w:rsidRPr="000F364F">
              <w:rPr>
                <w:rFonts w:cs="Arial"/>
                <w:color w:val="000000"/>
                <w:sz w:val="20"/>
                <w:szCs w:val="20"/>
              </w:rPr>
              <w:t>42,06</w:t>
            </w:r>
          </w:p>
        </w:tc>
      </w:tr>
      <w:tr w:rsidR="00C65622" w:rsidRPr="000F364F" w14:paraId="019AFB3D" w14:textId="77777777" w:rsidTr="00A77183">
        <w:trPr>
          <w:trHeight w:val="315"/>
          <w:jc w:val="center"/>
        </w:trPr>
        <w:tc>
          <w:tcPr>
            <w:tcW w:w="3102" w:type="dxa"/>
            <w:shd w:val="clear" w:color="auto" w:fill="FFFFFF" w:themeFill="background1"/>
            <w:noWrap/>
            <w:vAlign w:val="center"/>
            <w:hideMark/>
          </w:tcPr>
          <w:p w14:paraId="6130314C"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2016</w:t>
            </w:r>
          </w:p>
        </w:tc>
        <w:tc>
          <w:tcPr>
            <w:tcW w:w="2316" w:type="dxa"/>
            <w:shd w:val="clear" w:color="auto" w:fill="FFFFFF" w:themeFill="background1"/>
            <w:noWrap/>
            <w:vAlign w:val="center"/>
            <w:hideMark/>
          </w:tcPr>
          <w:p w14:paraId="10E027D3" w14:textId="77777777" w:rsidR="00C65622" w:rsidRPr="000F364F" w:rsidRDefault="00C65622" w:rsidP="00A77183">
            <w:pPr>
              <w:jc w:val="center"/>
              <w:rPr>
                <w:rFonts w:cs="Arial"/>
                <w:sz w:val="20"/>
                <w:szCs w:val="20"/>
              </w:rPr>
            </w:pPr>
            <w:r w:rsidRPr="000F364F">
              <w:rPr>
                <w:rFonts w:cs="Arial"/>
                <w:sz w:val="20"/>
                <w:szCs w:val="20"/>
              </w:rPr>
              <w:t>R$ 32.536.268,23</w:t>
            </w:r>
          </w:p>
        </w:tc>
        <w:tc>
          <w:tcPr>
            <w:tcW w:w="1086" w:type="dxa"/>
            <w:shd w:val="clear" w:color="auto" w:fill="FFFFFF" w:themeFill="background1"/>
            <w:noWrap/>
            <w:vAlign w:val="center"/>
            <w:hideMark/>
          </w:tcPr>
          <w:p w14:paraId="02647CC2" w14:textId="77777777" w:rsidR="00C65622" w:rsidRPr="000F364F" w:rsidRDefault="00C65622" w:rsidP="00A77183">
            <w:pPr>
              <w:jc w:val="center"/>
              <w:rPr>
                <w:rFonts w:cs="Arial"/>
                <w:color w:val="000000"/>
                <w:sz w:val="20"/>
                <w:szCs w:val="20"/>
              </w:rPr>
            </w:pPr>
            <w:r w:rsidRPr="000F364F">
              <w:rPr>
                <w:rFonts w:cs="Arial"/>
                <w:color w:val="000000"/>
                <w:sz w:val="20"/>
                <w:szCs w:val="20"/>
              </w:rPr>
              <w:t>34,80</w:t>
            </w:r>
          </w:p>
        </w:tc>
        <w:tc>
          <w:tcPr>
            <w:tcW w:w="1153" w:type="dxa"/>
            <w:shd w:val="clear" w:color="auto" w:fill="FFFFFF" w:themeFill="background1"/>
            <w:noWrap/>
            <w:vAlign w:val="center"/>
            <w:hideMark/>
          </w:tcPr>
          <w:p w14:paraId="6412CD4E" w14:textId="77777777" w:rsidR="00C65622" w:rsidRPr="000F364F" w:rsidRDefault="00C65622" w:rsidP="00A77183">
            <w:pPr>
              <w:jc w:val="center"/>
              <w:rPr>
                <w:rFonts w:cs="Arial"/>
                <w:color w:val="000000"/>
                <w:sz w:val="20"/>
                <w:szCs w:val="20"/>
              </w:rPr>
            </w:pPr>
            <w:r w:rsidRPr="000F364F">
              <w:rPr>
                <w:rFonts w:cs="Arial"/>
                <w:color w:val="000000"/>
                <w:sz w:val="20"/>
                <w:szCs w:val="20"/>
              </w:rPr>
              <w:t>16,79</w:t>
            </w:r>
          </w:p>
        </w:tc>
        <w:tc>
          <w:tcPr>
            <w:tcW w:w="1351" w:type="dxa"/>
            <w:shd w:val="clear" w:color="auto" w:fill="FFFFFF" w:themeFill="background1"/>
            <w:noWrap/>
            <w:vAlign w:val="center"/>
            <w:hideMark/>
          </w:tcPr>
          <w:p w14:paraId="405B1755" w14:textId="77777777" w:rsidR="00C65622" w:rsidRPr="000F364F" w:rsidRDefault="00C65622" w:rsidP="00A77183">
            <w:pPr>
              <w:jc w:val="center"/>
              <w:rPr>
                <w:rFonts w:cs="Arial"/>
                <w:color w:val="000000"/>
                <w:sz w:val="20"/>
                <w:szCs w:val="20"/>
              </w:rPr>
            </w:pPr>
            <w:r w:rsidRPr="000F364F">
              <w:rPr>
                <w:rFonts w:cs="Arial"/>
                <w:color w:val="000000"/>
                <w:sz w:val="20"/>
                <w:szCs w:val="20"/>
              </w:rPr>
              <w:t>51,59</w:t>
            </w:r>
          </w:p>
        </w:tc>
      </w:tr>
      <w:tr w:rsidR="00C65622" w:rsidRPr="000F364F" w14:paraId="367E1E05" w14:textId="77777777" w:rsidTr="00A77183">
        <w:trPr>
          <w:trHeight w:val="315"/>
          <w:jc w:val="center"/>
        </w:trPr>
        <w:tc>
          <w:tcPr>
            <w:tcW w:w="3102" w:type="dxa"/>
            <w:shd w:val="clear" w:color="auto" w:fill="FFFFFF" w:themeFill="background1"/>
            <w:noWrap/>
            <w:vAlign w:val="center"/>
            <w:hideMark/>
          </w:tcPr>
          <w:p w14:paraId="31A50118"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2017</w:t>
            </w:r>
          </w:p>
        </w:tc>
        <w:tc>
          <w:tcPr>
            <w:tcW w:w="2316" w:type="dxa"/>
            <w:shd w:val="clear" w:color="auto" w:fill="FFFFFF" w:themeFill="background1"/>
            <w:noWrap/>
            <w:vAlign w:val="center"/>
            <w:hideMark/>
          </w:tcPr>
          <w:p w14:paraId="2227B676" w14:textId="77777777" w:rsidR="00C65622" w:rsidRPr="000F364F" w:rsidRDefault="00C65622" w:rsidP="00A77183">
            <w:pPr>
              <w:jc w:val="center"/>
              <w:rPr>
                <w:rFonts w:cs="Arial"/>
                <w:sz w:val="20"/>
                <w:szCs w:val="20"/>
              </w:rPr>
            </w:pPr>
            <w:r w:rsidRPr="000F364F">
              <w:rPr>
                <w:rFonts w:cs="Arial"/>
                <w:sz w:val="20"/>
                <w:szCs w:val="20"/>
              </w:rPr>
              <w:t>R$ 35.033.594,07</w:t>
            </w:r>
          </w:p>
        </w:tc>
        <w:tc>
          <w:tcPr>
            <w:tcW w:w="1086" w:type="dxa"/>
            <w:shd w:val="clear" w:color="auto" w:fill="FFFFFF" w:themeFill="background1"/>
            <w:noWrap/>
            <w:vAlign w:val="center"/>
            <w:hideMark/>
          </w:tcPr>
          <w:p w14:paraId="688F8972" w14:textId="77777777" w:rsidR="00C65622" w:rsidRPr="000F364F" w:rsidRDefault="00C65622" w:rsidP="00A77183">
            <w:pPr>
              <w:jc w:val="center"/>
              <w:rPr>
                <w:rFonts w:cs="Arial"/>
                <w:color w:val="000000"/>
                <w:sz w:val="20"/>
                <w:szCs w:val="20"/>
              </w:rPr>
            </w:pPr>
            <w:r w:rsidRPr="000F364F">
              <w:rPr>
                <w:rFonts w:cs="Arial"/>
                <w:color w:val="000000"/>
                <w:sz w:val="20"/>
                <w:szCs w:val="20"/>
              </w:rPr>
              <w:t>31,29</w:t>
            </w:r>
          </w:p>
        </w:tc>
        <w:tc>
          <w:tcPr>
            <w:tcW w:w="1153" w:type="dxa"/>
            <w:shd w:val="clear" w:color="auto" w:fill="FFFFFF" w:themeFill="background1"/>
            <w:noWrap/>
            <w:vAlign w:val="center"/>
            <w:hideMark/>
          </w:tcPr>
          <w:p w14:paraId="6598C1ED" w14:textId="77777777" w:rsidR="00C65622" w:rsidRPr="000F364F" w:rsidRDefault="00C65622" w:rsidP="00A77183">
            <w:pPr>
              <w:jc w:val="center"/>
              <w:rPr>
                <w:rFonts w:cs="Arial"/>
                <w:color w:val="000000"/>
                <w:sz w:val="20"/>
                <w:szCs w:val="20"/>
              </w:rPr>
            </w:pPr>
            <w:r w:rsidRPr="000F364F">
              <w:rPr>
                <w:rFonts w:cs="Arial"/>
                <w:color w:val="000000"/>
                <w:sz w:val="20"/>
                <w:szCs w:val="20"/>
              </w:rPr>
              <w:t>13,04</w:t>
            </w:r>
          </w:p>
        </w:tc>
        <w:tc>
          <w:tcPr>
            <w:tcW w:w="1351" w:type="dxa"/>
            <w:shd w:val="clear" w:color="auto" w:fill="FFFFFF" w:themeFill="background1"/>
            <w:noWrap/>
            <w:vAlign w:val="center"/>
            <w:hideMark/>
          </w:tcPr>
          <w:p w14:paraId="30548BA6" w14:textId="77777777" w:rsidR="00C65622" w:rsidRPr="000F364F" w:rsidRDefault="00C65622" w:rsidP="00A77183">
            <w:pPr>
              <w:jc w:val="center"/>
              <w:rPr>
                <w:rFonts w:cs="Arial"/>
                <w:color w:val="000000"/>
                <w:sz w:val="20"/>
                <w:szCs w:val="20"/>
              </w:rPr>
            </w:pPr>
            <w:r w:rsidRPr="000F364F">
              <w:rPr>
                <w:rFonts w:cs="Arial"/>
                <w:color w:val="000000"/>
                <w:sz w:val="20"/>
                <w:szCs w:val="20"/>
              </w:rPr>
              <w:t>44,33</w:t>
            </w:r>
          </w:p>
        </w:tc>
      </w:tr>
      <w:tr w:rsidR="00C65622" w:rsidRPr="000F364F" w14:paraId="2D75F4F2" w14:textId="77777777" w:rsidTr="00A77183">
        <w:trPr>
          <w:trHeight w:val="315"/>
          <w:jc w:val="center"/>
        </w:trPr>
        <w:tc>
          <w:tcPr>
            <w:tcW w:w="3102" w:type="dxa"/>
            <w:shd w:val="clear" w:color="auto" w:fill="FFFFFF" w:themeFill="background1"/>
            <w:noWrap/>
            <w:vAlign w:val="center"/>
            <w:hideMark/>
          </w:tcPr>
          <w:p w14:paraId="1F5280EE"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2018</w:t>
            </w:r>
          </w:p>
        </w:tc>
        <w:tc>
          <w:tcPr>
            <w:tcW w:w="2316" w:type="dxa"/>
            <w:shd w:val="clear" w:color="auto" w:fill="FFFFFF" w:themeFill="background1"/>
            <w:noWrap/>
            <w:vAlign w:val="center"/>
            <w:hideMark/>
          </w:tcPr>
          <w:p w14:paraId="3B28FF81" w14:textId="77777777" w:rsidR="00C65622" w:rsidRPr="000F364F" w:rsidRDefault="00C65622" w:rsidP="00A77183">
            <w:pPr>
              <w:jc w:val="center"/>
              <w:rPr>
                <w:rFonts w:cs="Arial"/>
                <w:sz w:val="20"/>
                <w:szCs w:val="20"/>
              </w:rPr>
            </w:pPr>
            <w:r w:rsidRPr="000F364F">
              <w:rPr>
                <w:rFonts w:cs="Arial"/>
                <w:sz w:val="20"/>
                <w:szCs w:val="20"/>
              </w:rPr>
              <w:t>R$ 34.766.642,00</w:t>
            </w:r>
          </w:p>
        </w:tc>
        <w:tc>
          <w:tcPr>
            <w:tcW w:w="1086" w:type="dxa"/>
            <w:shd w:val="clear" w:color="auto" w:fill="FFFFFF" w:themeFill="background1"/>
            <w:noWrap/>
            <w:vAlign w:val="center"/>
            <w:hideMark/>
          </w:tcPr>
          <w:p w14:paraId="2EDED7EC" w14:textId="77777777" w:rsidR="00C65622" w:rsidRPr="000F364F" w:rsidRDefault="00C65622" w:rsidP="00A77183">
            <w:pPr>
              <w:jc w:val="center"/>
              <w:rPr>
                <w:rFonts w:cs="Arial"/>
                <w:color w:val="000000"/>
                <w:sz w:val="20"/>
                <w:szCs w:val="20"/>
              </w:rPr>
            </w:pPr>
            <w:r w:rsidRPr="000F364F">
              <w:rPr>
                <w:rFonts w:cs="Arial"/>
                <w:color w:val="000000"/>
                <w:sz w:val="20"/>
                <w:szCs w:val="20"/>
              </w:rPr>
              <w:t>33,58</w:t>
            </w:r>
          </w:p>
        </w:tc>
        <w:tc>
          <w:tcPr>
            <w:tcW w:w="1153" w:type="dxa"/>
            <w:shd w:val="clear" w:color="auto" w:fill="FFFFFF" w:themeFill="background1"/>
            <w:noWrap/>
            <w:vAlign w:val="center"/>
            <w:hideMark/>
          </w:tcPr>
          <w:p w14:paraId="360E4D54" w14:textId="77777777" w:rsidR="00C65622" w:rsidRPr="000F364F" w:rsidRDefault="00C65622" w:rsidP="00A77183">
            <w:pPr>
              <w:jc w:val="center"/>
              <w:rPr>
                <w:rFonts w:cs="Arial"/>
                <w:color w:val="000000"/>
                <w:sz w:val="20"/>
                <w:szCs w:val="20"/>
              </w:rPr>
            </w:pPr>
            <w:r w:rsidRPr="000F364F">
              <w:rPr>
                <w:rFonts w:cs="Arial"/>
                <w:color w:val="000000"/>
                <w:sz w:val="20"/>
                <w:szCs w:val="20"/>
              </w:rPr>
              <w:t>13,96</w:t>
            </w:r>
          </w:p>
        </w:tc>
        <w:tc>
          <w:tcPr>
            <w:tcW w:w="1351" w:type="dxa"/>
            <w:shd w:val="clear" w:color="auto" w:fill="FFFFFF" w:themeFill="background1"/>
            <w:noWrap/>
            <w:vAlign w:val="center"/>
            <w:hideMark/>
          </w:tcPr>
          <w:p w14:paraId="5DB96C20" w14:textId="77777777" w:rsidR="00C65622" w:rsidRPr="000F364F" w:rsidRDefault="00C65622" w:rsidP="00A77183">
            <w:pPr>
              <w:jc w:val="center"/>
              <w:rPr>
                <w:rFonts w:cs="Arial"/>
                <w:color w:val="000000"/>
                <w:sz w:val="20"/>
                <w:szCs w:val="20"/>
              </w:rPr>
            </w:pPr>
            <w:r w:rsidRPr="000F364F">
              <w:rPr>
                <w:rFonts w:cs="Arial"/>
                <w:color w:val="000000"/>
                <w:sz w:val="20"/>
                <w:szCs w:val="20"/>
              </w:rPr>
              <w:t>47,54</w:t>
            </w:r>
          </w:p>
        </w:tc>
      </w:tr>
      <w:tr w:rsidR="00C65622" w:rsidRPr="000F364F" w14:paraId="5B6CE52D" w14:textId="77777777" w:rsidTr="00A77183">
        <w:trPr>
          <w:trHeight w:val="315"/>
          <w:jc w:val="center"/>
        </w:trPr>
        <w:tc>
          <w:tcPr>
            <w:tcW w:w="3102" w:type="dxa"/>
            <w:shd w:val="clear" w:color="auto" w:fill="FFFFFF" w:themeFill="background1"/>
            <w:noWrap/>
            <w:vAlign w:val="center"/>
            <w:hideMark/>
          </w:tcPr>
          <w:p w14:paraId="2142C248"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2019</w:t>
            </w:r>
          </w:p>
        </w:tc>
        <w:tc>
          <w:tcPr>
            <w:tcW w:w="2316" w:type="dxa"/>
            <w:shd w:val="clear" w:color="auto" w:fill="FFFFFF" w:themeFill="background1"/>
            <w:noWrap/>
            <w:vAlign w:val="center"/>
            <w:hideMark/>
          </w:tcPr>
          <w:p w14:paraId="1923F9E2" w14:textId="77777777" w:rsidR="00C65622" w:rsidRPr="000F364F" w:rsidRDefault="00C65622" w:rsidP="00A77183">
            <w:pPr>
              <w:jc w:val="center"/>
              <w:rPr>
                <w:rFonts w:cs="Arial"/>
                <w:sz w:val="20"/>
                <w:szCs w:val="20"/>
              </w:rPr>
            </w:pPr>
            <w:r w:rsidRPr="000F364F">
              <w:rPr>
                <w:rFonts w:cs="Arial"/>
                <w:sz w:val="20"/>
                <w:szCs w:val="20"/>
              </w:rPr>
              <w:t>R$ 33.404.281,62</w:t>
            </w:r>
          </w:p>
        </w:tc>
        <w:tc>
          <w:tcPr>
            <w:tcW w:w="1086" w:type="dxa"/>
            <w:shd w:val="clear" w:color="auto" w:fill="FFFFFF" w:themeFill="background1"/>
            <w:noWrap/>
            <w:vAlign w:val="center"/>
            <w:hideMark/>
          </w:tcPr>
          <w:p w14:paraId="14360FA6" w14:textId="77777777" w:rsidR="00C65622" w:rsidRPr="000F364F" w:rsidRDefault="00C65622" w:rsidP="00A77183">
            <w:pPr>
              <w:jc w:val="center"/>
              <w:rPr>
                <w:rFonts w:cs="Arial"/>
                <w:color w:val="000000"/>
                <w:sz w:val="20"/>
                <w:szCs w:val="20"/>
              </w:rPr>
            </w:pPr>
            <w:r w:rsidRPr="000F364F">
              <w:rPr>
                <w:rFonts w:cs="Arial"/>
                <w:color w:val="000000"/>
                <w:sz w:val="20"/>
                <w:szCs w:val="20"/>
              </w:rPr>
              <w:t>37,99</w:t>
            </w:r>
          </w:p>
        </w:tc>
        <w:tc>
          <w:tcPr>
            <w:tcW w:w="1153" w:type="dxa"/>
            <w:shd w:val="clear" w:color="auto" w:fill="FFFFFF" w:themeFill="background1"/>
            <w:noWrap/>
            <w:vAlign w:val="center"/>
            <w:hideMark/>
          </w:tcPr>
          <w:p w14:paraId="7902FDC9" w14:textId="77777777" w:rsidR="00C65622" w:rsidRPr="000F364F" w:rsidRDefault="00C65622" w:rsidP="00A77183">
            <w:pPr>
              <w:jc w:val="center"/>
              <w:rPr>
                <w:rFonts w:cs="Arial"/>
                <w:color w:val="000000"/>
                <w:sz w:val="20"/>
                <w:szCs w:val="20"/>
              </w:rPr>
            </w:pPr>
            <w:r w:rsidRPr="000F364F">
              <w:rPr>
                <w:rFonts w:cs="Arial"/>
                <w:color w:val="000000"/>
                <w:sz w:val="20"/>
                <w:szCs w:val="20"/>
              </w:rPr>
              <w:t>16,80</w:t>
            </w:r>
          </w:p>
        </w:tc>
        <w:tc>
          <w:tcPr>
            <w:tcW w:w="1351" w:type="dxa"/>
            <w:shd w:val="clear" w:color="auto" w:fill="FFFFFF" w:themeFill="background1"/>
            <w:noWrap/>
            <w:vAlign w:val="center"/>
            <w:hideMark/>
          </w:tcPr>
          <w:p w14:paraId="02CF07DA" w14:textId="77777777" w:rsidR="00C65622" w:rsidRPr="000F364F" w:rsidRDefault="00C65622" w:rsidP="00A77183">
            <w:pPr>
              <w:jc w:val="center"/>
              <w:rPr>
                <w:rFonts w:cs="Arial"/>
                <w:color w:val="000000"/>
                <w:sz w:val="20"/>
                <w:szCs w:val="20"/>
              </w:rPr>
            </w:pPr>
            <w:r w:rsidRPr="000F364F">
              <w:rPr>
                <w:rFonts w:cs="Arial"/>
                <w:color w:val="000000"/>
                <w:sz w:val="20"/>
                <w:szCs w:val="20"/>
              </w:rPr>
              <w:t>54,79</w:t>
            </w:r>
          </w:p>
        </w:tc>
      </w:tr>
      <w:tr w:rsidR="00C65622" w:rsidRPr="000F364F" w14:paraId="27B2D722" w14:textId="77777777" w:rsidTr="00A77183">
        <w:trPr>
          <w:trHeight w:val="315"/>
          <w:jc w:val="center"/>
        </w:trPr>
        <w:tc>
          <w:tcPr>
            <w:tcW w:w="3102" w:type="dxa"/>
            <w:tcBorders>
              <w:bottom w:val="single" w:sz="4" w:space="0" w:color="auto"/>
            </w:tcBorders>
            <w:shd w:val="clear" w:color="auto" w:fill="FFFFFF" w:themeFill="background1"/>
            <w:noWrap/>
            <w:vAlign w:val="center"/>
            <w:hideMark/>
          </w:tcPr>
          <w:p w14:paraId="7BA0C4EA"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2020</w:t>
            </w:r>
          </w:p>
        </w:tc>
        <w:tc>
          <w:tcPr>
            <w:tcW w:w="2316" w:type="dxa"/>
            <w:tcBorders>
              <w:bottom w:val="single" w:sz="4" w:space="0" w:color="auto"/>
            </w:tcBorders>
            <w:shd w:val="clear" w:color="auto" w:fill="FFFFFF" w:themeFill="background1"/>
            <w:noWrap/>
            <w:vAlign w:val="center"/>
            <w:hideMark/>
          </w:tcPr>
          <w:p w14:paraId="61AF467B" w14:textId="77777777" w:rsidR="00C65622" w:rsidRPr="000F364F" w:rsidRDefault="00C65622" w:rsidP="00A77183">
            <w:pPr>
              <w:jc w:val="center"/>
              <w:rPr>
                <w:rFonts w:cs="Arial"/>
                <w:sz w:val="20"/>
                <w:szCs w:val="20"/>
              </w:rPr>
            </w:pPr>
            <w:r w:rsidRPr="000F364F">
              <w:rPr>
                <w:rFonts w:cs="Arial"/>
                <w:sz w:val="20"/>
                <w:szCs w:val="20"/>
              </w:rPr>
              <w:t>R$ 30.618.926,49</w:t>
            </w:r>
          </w:p>
        </w:tc>
        <w:tc>
          <w:tcPr>
            <w:tcW w:w="1086" w:type="dxa"/>
            <w:tcBorders>
              <w:bottom w:val="single" w:sz="4" w:space="0" w:color="auto"/>
            </w:tcBorders>
            <w:shd w:val="clear" w:color="auto" w:fill="FFFFFF" w:themeFill="background1"/>
            <w:noWrap/>
            <w:vAlign w:val="center"/>
            <w:hideMark/>
          </w:tcPr>
          <w:p w14:paraId="1C2FD818" w14:textId="77777777" w:rsidR="00C65622" w:rsidRPr="000F364F" w:rsidRDefault="00C65622" w:rsidP="00A77183">
            <w:pPr>
              <w:jc w:val="center"/>
              <w:rPr>
                <w:rFonts w:cs="Arial"/>
                <w:color w:val="000000"/>
                <w:sz w:val="20"/>
                <w:szCs w:val="20"/>
              </w:rPr>
            </w:pPr>
            <w:r w:rsidRPr="000F364F">
              <w:rPr>
                <w:rFonts w:cs="Arial"/>
                <w:color w:val="000000"/>
                <w:sz w:val="20"/>
                <w:szCs w:val="20"/>
              </w:rPr>
              <w:t>39,64</w:t>
            </w:r>
          </w:p>
        </w:tc>
        <w:tc>
          <w:tcPr>
            <w:tcW w:w="1153" w:type="dxa"/>
            <w:tcBorders>
              <w:bottom w:val="single" w:sz="4" w:space="0" w:color="auto"/>
            </w:tcBorders>
            <w:shd w:val="clear" w:color="auto" w:fill="FFFFFF" w:themeFill="background1"/>
            <w:noWrap/>
            <w:vAlign w:val="center"/>
            <w:hideMark/>
          </w:tcPr>
          <w:p w14:paraId="7281CA69" w14:textId="77777777" w:rsidR="00C65622" w:rsidRPr="000F364F" w:rsidRDefault="00C65622" w:rsidP="00A77183">
            <w:pPr>
              <w:jc w:val="center"/>
              <w:rPr>
                <w:rFonts w:cs="Arial"/>
                <w:color w:val="000000"/>
                <w:sz w:val="20"/>
                <w:szCs w:val="20"/>
              </w:rPr>
            </w:pPr>
            <w:r w:rsidRPr="000F364F">
              <w:rPr>
                <w:rFonts w:cs="Arial"/>
                <w:color w:val="000000"/>
                <w:sz w:val="20"/>
                <w:szCs w:val="20"/>
              </w:rPr>
              <w:t>20,92</w:t>
            </w:r>
          </w:p>
        </w:tc>
        <w:tc>
          <w:tcPr>
            <w:tcW w:w="1351" w:type="dxa"/>
            <w:tcBorders>
              <w:bottom w:val="single" w:sz="4" w:space="0" w:color="auto"/>
            </w:tcBorders>
            <w:shd w:val="clear" w:color="auto" w:fill="FFFFFF" w:themeFill="background1"/>
            <w:noWrap/>
            <w:vAlign w:val="center"/>
            <w:hideMark/>
          </w:tcPr>
          <w:p w14:paraId="783F1919" w14:textId="77777777" w:rsidR="00C65622" w:rsidRPr="000F364F" w:rsidRDefault="00C65622" w:rsidP="00A77183">
            <w:pPr>
              <w:jc w:val="center"/>
              <w:rPr>
                <w:rFonts w:cs="Arial"/>
                <w:color w:val="000000"/>
                <w:sz w:val="20"/>
                <w:szCs w:val="20"/>
              </w:rPr>
            </w:pPr>
            <w:r w:rsidRPr="000F364F">
              <w:rPr>
                <w:rFonts w:cs="Arial"/>
                <w:color w:val="000000"/>
                <w:sz w:val="20"/>
                <w:szCs w:val="20"/>
              </w:rPr>
              <w:t>60,56</w:t>
            </w:r>
          </w:p>
        </w:tc>
      </w:tr>
    </w:tbl>
    <w:p w14:paraId="12F4015B" w14:textId="77777777" w:rsidR="00C65622" w:rsidRPr="000F364F" w:rsidRDefault="00C65622" w:rsidP="00C65622">
      <w:pPr>
        <w:pBdr>
          <w:top w:val="nil"/>
          <w:left w:val="nil"/>
          <w:bottom w:val="nil"/>
          <w:right w:val="nil"/>
          <w:between w:val="nil"/>
        </w:pBdr>
        <w:jc w:val="center"/>
        <w:rPr>
          <w:rFonts w:cs="Arial"/>
          <w:sz w:val="20"/>
          <w:szCs w:val="20"/>
        </w:rPr>
      </w:pPr>
      <w:r w:rsidRPr="000F364F">
        <w:rPr>
          <w:rFonts w:cs="Arial"/>
          <w:sz w:val="20"/>
          <w:szCs w:val="20"/>
        </w:rPr>
        <w:t>Fonte: Dados da pesquisa (2021)</w:t>
      </w:r>
    </w:p>
    <w:p w14:paraId="35E4B6E8" w14:textId="77777777" w:rsidR="00C65622" w:rsidRPr="000F364F" w:rsidRDefault="00C65622" w:rsidP="00C65622">
      <w:pPr>
        <w:widowControl w:val="0"/>
        <w:pBdr>
          <w:top w:val="nil"/>
          <w:left w:val="nil"/>
          <w:bottom w:val="nil"/>
          <w:right w:val="nil"/>
          <w:between w:val="nil"/>
        </w:pBdr>
        <w:rPr>
          <w:rFonts w:cs="Arial"/>
        </w:rPr>
      </w:pPr>
    </w:p>
    <w:p w14:paraId="2249BAA0"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Diante dos dados coletados, verificou-se que as receitas possuem uma relevância considerável na arrecadação municipal. Apesar da oscilação do percentual de representatividade em </w:t>
      </w:r>
      <w:r w:rsidRPr="000F364F">
        <w:rPr>
          <w:rFonts w:cs="Arial"/>
          <w:color w:val="000000"/>
        </w:rPr>
        <w:t>relação</w:t>
      </w:r>
      <w:r w:rsidRPr="000F364F">
        <w:rPr>
          <w:rFonts w:cs="Arial"/>
        </w:rPr>
        <w:t xml:space="preserve"> ao total de recursos do período, a média das receitas avaliadas teve um percentual de cerca 54%, além disso, revelou-se um crescimento desses repasses nos últimos quatro anos.</w:t>
      </w:r>
    </w:p>
    <w:p w14:paraId="01894586"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Dentre as receitas analisadas, o FPM é a que tem maior representatividade. Percebe-se que durante o período pesquisado, ambas as receitas sofreram oscilações de aumento e </w:t>
      </w:r>
      <w:r w:rsidRPr="000F364F">
        <w:rPr>
          <w:rFonts w:cs="Arial"/>
          <w:color w:val="000000"/>
        </w:rPr>
        <w:t>redução</w:t>
      </w:r>
      <w:r w:rsidRPr="000F364F">
        <w:rPr>
          <w:rFonts w:cs="Arial"/>
        </w:rPr>
        <w:t xml:space="preserve"> em seus percentuais de representatividade no orçamento, contudo ICMS foi a receita que mais oscilou negativamente. Em contrapartida, o FPM permaneceu na média de 33,61%.</w:t>
      </w:r>
    </w:p>
    <w:p w14:paraId="0A3CDE67"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Na sequência da pesquisa, buscou-se analisar as previsões das receitas do FPM e ICMS com suas efetivas arrecadações utilizando-se da metodologia da Prefeitura Municipal de Grossos (PMG) durante o período proposto. A tabela 3 apresenta as receitas previstas e arrecadadas do município de Grossos/RN de 2006 a 2020.</w:t>
      </w:r>
    </w:p>
    <w:p w14:paraId="5C2CDC26" w14:textId="77777777" w:rsidR="00C65622" w:rsidRPr="000F364F" w:rsidRDefault="00C65622" w:rsidP="00C65622">
      <w:pPr>
        <w:widowControl w:val="0"/>
        <w:pBdr>
          <w:top w:val="nil"/>
          <w:left w:val="nil"/>
          <w:bottom w:val="nil"/>
          <w:right w:val="nil"/>
          <w:between w:val="nil"/>
        </w:pBdr>
        <w:rPr>
          <w:rFonts w:cs="Arial"/>
        </w:rPr>
      </w:pPr>
    </w:p>
    <w:p w14:paraId="40069521" w14:textId="77777777" w:rsidR="00C65622" w:rsidRPr="000F364F" w:rsidRDefault="00C65622" w:rsidP="00C65622">
      <w:pPr>
        <w:pBdr>
          <w:top w:val="nil"/>
          <w:left w:val="nil"/>
          <w:bottom w:val="nil"/>
          <w:right w:val="nil"/>
          <w:between w:val="nil"/>
        </w:pBdr>
        <w:jc w:val="center"/>
        <w:rPr>
          <w:rFonts w:cs="Arial"/>
          <w:b/>
          <w:sz w:val="20"/>
          <w:szCs w:val="20"/>
        </w:rPr>
      </w:pPr>
      <w:r w:rsidRPr="000F364F">
        <w:rPr>
          <w:rFonts w:cs="Arial"/>
          <w:b/>
          <w:sz w:val="20"/>
          <w:szCs w:val="20"/>
        </w:rPr>
        <w:t>Tabela 3 – Previsão (P) e Arrecadação (A) de FPM</w:t>
      </w:r>
    </w:p>
    <w:tbl>
      <w:tblPr>
        <w:tblW w:w="9077" w:type="dxa"/>
        <w:tblInd w:w="65" w:type="dxa"/>
        <w:tblCellMar>
          <w:left w:w="70" w:type="dxa"/>
          <w:right w:w="70" w:type="dxa"/>
        </w:tblCellMar>
        <w:tblLook w:val="04A0" w:firstRow="1" w:lastRow="0" w:firstColumn="1" w:lastColumn="0" w:noHBand="0" w:noVBand="1"/>
      </w:tblPr>
      <w:tblGrid>
        <w:gridCol w:w="2273"/>
        <w:gridCol w:w="2089"/>
        <w:gridCol w:w="2447"/>
        <w:gridCol w:w="2268"/>
      </w:tblGrid>
      <w:tr w:rsidR="00C65622" w:rsidRPr="000F364F" w14:paraId="66DC2820" w14:textId="77777777" w:rsidTr="00A77183">
        <w:trPr>
          <w:trHeight w:val="315"/>
        </w:trPr>
        <w:tc>
          <w:tcPr>
            <w:tcW w:w="2273" w:type="dxa"/>
            <w:tcBorders>
              <w:top w:val="single" w:sz="4" w:space="0" w:color="auto"/>
              <w:bottom w:val="single" w:sz="4" w:space="0" w:color="auto"/>
            </w:tcBorders>
            <w:shd w:val="clear" w:color="auto" w:fill="FFFFFF" w:themeFill="background1"/>
            <w:noWrap/>
            <w:vAlign w:val="center"/>
            <w:hideMark/>
          </w:tcPr>
          <w:p w14:paraId="5793E3C3"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Ano de predição</w:t>
            </w:r>
          </w:p>
        </w:tc>
        <w:tc>
          <w:tcPr>
            <w:tcW w:w="2089" w:type="dxa"/>
            <w:tcBorders>
              <w:top w:val="single" w:sz="4" w:space="0" w:color="auto"/>
              <w:bottom w:val="single" w:sz="4" w:space="0" w:color="auto"/>
            </w:tcBorders>
            <w:shd w:val="clear" w:color="auto" w:fill="FFFFFF" w:themeFill="background1"/>
            <w:noWrap/>
            <w:vAlign w:val="center"/>
            <w:hideMark/>
          </w:tcPr>
          <w:p w14:paraId="5F958256"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 xml:space="preserve"> (P) </w:t>
            </w:r>
          </w:p>
        </w:tc>
        <w:tc>
          <w:tcPr>
            <w:tcW w:w="2447" w:type="dxa"/>
            <w:tcBorders>
              <w:top w:val="single" w:sz="4" w:space="0" w:color="auto"/>
              <w:bottom w:val="single" w:sz="4" w:space="0" w:color="auto"/>
            </w:tcBorders>
            <w:shd w:val="clear" w:color="auto" w:fill="FFFFFF" w:themeFill="background1"/>
            <w:noWrap/>
            <w:vAlign w:val="center"/>
            <w:hideMark/>
          </w:tcPr>
          <w:p w14:paraId="05B5F690"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 xml:space="preserve"> (A) </w:t>
            </w:r>
          </w:p>
        </w:tc>
        <w:tc>
          <w:tcPr>
            <w:tcW w:w="2268" w:type="dxa"/>
            <w:tcBorders>
              <w:top w:val="single" w:sz="4" w:space="0" w:color="auto"/>
              <w:bottom w:val="single" w:sz="4" w:space="0" w:color="auto"/>
            </w:tcBorders>
            <w:shd w:val="clear" w:color="auto" w:fill="FFFFFF" w:themeFill="background1"/>
            <w:noWrap/>
            <w:vAlign w:val="center"/>
            <w:hideMark/>
          </w:tcPr>
          <w:p w14:paraId="30C09335"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Divergências (%)</w:t>
            </w:r>
          </w:p>
        </w:tc>
      </w:tr>
      <w:tr w:rsidR="00C65622" w:rsidRPr="000F364F" w14:paraId="532F32AA" w14:textId="77777777" w:rsidTr="00A77183">
        <w:trPr>
          <w:trHeight w:val="315"/>
        </w:trPr>
        <w:tc>
          <w:tcPr>
            <w:tcW w:w="2273" w:type="dxa"/>
            <w:tcBorders>
              <w:top w:val="single" w:sz="4" w:space="0" w:color="auto"/>
            </w:tcBorders>
            <w:shd w:val="clear" w:color="auto" w:fill="FFFFFF" w:themeFill="background1"/>
            <w:noWrap/>
            <w:vAlign w:val="center"/>
            <w:hideMark/>
          </w:tcPr>
          <w:p w14:paraId="26FC4598" w14:textId="77777777" w:rsidR="00C65622" w:rsidRPr="000F364F" w:rsidRDefault="00C65622" w:rsidP="00A77183">
            <w:pPr>
              <w:jc w:val="center"/>
              <w:rPr>
                <w:rFonts w:cs="Arial"/>
                <w:color w:val="000000"/>
                <w:sz w:val="20"/>
                <w:szCs w:val="20"/>
              </w:rPr>
            </w:pPr>
            <w:r w:rsidRPr="000F364F">
              <w:rPr>
                <w:rFonts w:cs="Arial"/>
                <w:color w:val="000000"/>
                <w:sz w:val="20"/>
                <w:szCs w:val="20"/>
              </w:rPr>
              <w:t>2006</w:t>
            </w:r>
          </w:p>
        </w:tc>
        <w:tc>
          <w:tcPr>
            <w:tcW w:w="2089" w:type="dxa"/>
            <w:tcBorders>
              <w:top w:val="single" w:sz="4" w:space="0" w:color="auto"/>
            </w:tcBorders>
            <w:shd w:val="clear" w:color="auto" w:fill="FFFFFF" w:themeFill="background1"/>
            <w:noWrap/>
            <w:vAlign w:val="center"/>
            <w:hideMark/>
          </w:tcPr>
          <w:p w14:paraId="37069643"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4.349.370,13</w:t>
            </w:r>
          </w:p>
        </w:tc>
        <w:tc>
          <w:tcPr>
            <w:tcW w:w="2447" w:type="dxa"/>
            <w:tcBorders>
              <w:top w:val="single" w:sz="4" w:space="0" w:color="auto"/>
            </w:tcBorders>
            <w:shd w:val="clear" w:color="auto" w:fill="FFFFFF" w:themeFill="background1"/>
            <w:noWrap/>
            <w:vAlign w:val="center"/>
            <w:hideMark/>
          </w:tcPr>
          <w:p w14:paraId="12BF4B1B" w14:textId="77777777" w:rsidR="00C65622" w:rsidRPr="000F364F" w:rsidRDefault="00C65622" w:rsidP="00A77183">
            <w:pPr>
              <w:jc w:val="center"/>
              <w:rPr>
                <w:rFonts w:cs="Arial"/>
                <w:color w:val="000000"/>
                <w:sz w:val="20"/>
                <w:szCs w:val="20"/>
              </w:rPr>
            </w:pPr>
            <w:r w:rsidRPr="000F364F">
              <w:rPr>
                <w:rFonts w:cs="Arial"/>
                <w:color w:val="000000"/>
                <w:sz w:val="20"/>
                <w:szCs w:val="20"/>
              </w:rPr>
              <w:t>R$   4.001.042,09</w:t>
            </w:r>
          </w:p>
        </w:tc>
        <w:tc>
          <w:tcPr>
            <w:tcW w:w="2268" w:type="dxa"/>
            <w:tcBorders>
              <w:top w:val="single" w:sz="4" w:space="0" w:color="auto"/>
            </w:tcBorders>
            <w:shd w:val="clear" w:color="auto" w:fill="FFFFFF" w:themeFill="background1"/>
            <w:noWrap/>
            <w:vAlign w:val="center"/>
            <w:hideMark/>
          </w:tcPr>
          <w:p w14:paraId="4FB0F837" w14:textId="77777777" w:rsidR="00C65622" w:rsidRPr="000F364F" w:rsidRDefault="00C65622" w:rsidP="00A77183">
            <w:pPr>
              <w:jc w:val="center"/>
              <w:rPr>
                <w:rFonts w:cs="Arial"/>
                <w:color w:val="000000"/>
                <w:sz w:val="20"/>
                <w:szCs w:val="20"/>
              </w:rPr>
            </w:pPr>
            <w:r w:rsidRPr="000F364F">
              <w:rPr>
                <w:rFonts w:cs="Arial"/>
                <w:color w:val="000000"/>
                <w:sz w:val="20"/>
                <w:szCs w:val="20"/>
              </w:rPr>
              <w:t>-8,01</w:t>
            </w:r>
          </w:p>
        </w:tc>
      </w:tr>
      <w:tr w:rsidR="00C65622" w:rsidRPr="000F364F" w14:paraId="191360DE" w14:textId="77777777" w:rsidTr="00A77183">
        <w:trPr>
          <w:trHeight w:val="315"/>
        </w:trPr>
        <w:tc>
          <w:tcPr>
            <w:tcW w:w="2273" w:type="dxa"/>
            <w:shd w:val="clear" w:color="auto" w:fill="FFFFFF" w:themeFill="background1"/>
            <w:noWrap/>
            <w:vAlign w:val="center"/>
            <w:hideMark/>
          </w:tcPr>
          <w:p w14:paraId="54B7980C" w14:textId="77777777" w:rsidR="00C65622" w:rsidRPr="000F364F" w:rsidRDefault="00C65622" w:rsidP="00A77183">
            <w:pPr>
              <w:jc w:val="center"/>
              <w:rPr>
                <w:rFonts w:cs="Arial"/>
                <w:color w:val="000000"/>
                <w:sz w:val="20"/>
                <w:szCs w:val="20"/>
              </w:rPr>
            </w:pPr>
            <w:r w:rsidRPr="000F364F">
              <w:rPr>
                <w:rFonts w:cs="Arial"/>
                <w:color w:val="000000"/>
                <w:sz w:val="20"/>
                <w:szCs w:val="20"/>
              </w:rPr>
              <w:t>2007</w:t>
            </w:r>
          </w:p>
        </w:tc>
        <w:tc>
          <w:tcPr>
            <w:tcW w:w="2089" w:type="dxa"/>
            <w:shd w:val="clear" w:color="auto" w:fill="FFFFFF" w:themeFill="background1"/>
            <w:noWrap/>
            <w:vAlign w:val="center"/>
            <w:hideMark/>
          </w:tcPr>
          <w:p w14:paraId="2250DA9B"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4.522.435,03</w:t>
            </w:r>
          </w:p>
        </w:tc>
        <w:tc>
          <w:tcPr>
            <w:tcW w:w="2447" w:type="dxa"/>
            <w:shd w:val="clear" w:color="auto" w:fill="FFFFFF" w:themeFill="background1"/>
            <w:noWrap/>
            <w:vAlign w:val="center"/>
            <w:hideMark/>
          </w:tcPr>
          <w:p w14:paraId="12DF2269" w14:textId="77777777" w:rsidR="00C65622" w:rsidRPr="000F364F" w:rsidRDefault="00C65622" w:rsidP="00A77183">
            <w:pPr>
              <w:jc w:val="center"/>
              <w:rPr>
                <w:rFonts w:cs="Arial"/>
                <w:color w:val="000000"/>
                <w:sz w:val="20"/>
                <w:szCs w:val="20"/>
              </w:rPr>
            </w:pPr>
            <w:r w:rsidRPr="000F364F">
              <w:rPr>
                <w:rFonts w:cs="Arial"/>
                <w:color w:val="000000"/>
                <w:sz w:val="20"/>
                <w:szCs w:val="20"/>
              </w:rPr>
              <w:t>R$   4.883.200,71</w:t>
            </w:r>
          </w:p>
        </w:tc>
        <w:tc>
          <w:tcPr>
            <w:tcW w:w="2268" w:type="dxa"/>
            <w:shd w:val="clear" w:color="auto" w:fill="FFFFFF" w:themeFill="background1"/>
            <w:noWrap/>
            <w:vAlign w:val="center"/>
            <w:hideMark/>
          </w:tcPr>
          <w:p w14:paraId="1537CF2B" w14:textId="77777777" w:rsidR="00C65622" w:rsidRPr="000F364F" w:rsidRDefault="00C65622" w:rsidP="00A77183">
            <w:pPr>
              <w:jc w:val="center"/>
              <w:rPr>
                <w:rFonts w:cs="Arial"/>
                <w:color w:val="000000"/>
                <w:sz w:val="20"/>
                <w:szCs w:val="20"/>
              </w:rPr>
            </w:pPr>
            <w:r w:rsidRPr="000F364F">
              <w:rPr>
                <w:rFonts w:cs="Arial"/>
                <w:color w:val="000000"/>
                <w:sz w:val="20"/>
                <w:szCs w:val="20"/>
              </w:rPr>
              <w:t>7,98</w:t>
            </w:r>
          </w:p>
        </w:tc>
      </w:tr>
      <w:tr w:rsidR="00C65622" w:rsidRPr="000F364F" w14:paraId="19B45413" w14:textId="77777777" w:rsidTr="00A77183">
        <w:trPr>
          <w:trHeight w:val="315"/>
        </w:trPr>
        <w:tc>
          <w:tcPr>
            <w:tcW w:w="2273" w:type="dxa"/>
            <w:shd w:val="clear" w:color="auto" w:fill="FFFFFF" w:themeFill="background1"/>
            <w:noWrap/>
            <w:vAlign w:val="center"/>
            <w:hideMark/>
          </w:tcPr>
          <w:p w14:paraId="1777D9A0" w14:textId="77777777" w:rsidR="00C65622" w:rsidRPr="000F364F" w:rsidRDefault="00C65622" w:rsidP="00A77183">
            <w:pPr>
              <w:jc w:val="center"/>
              <w:rPr>
                <w:rFonts w:cs="Arial"/>
                <w:color w:val="000000"/>
                <w:sz w:val="20"/>
                <w:szCs w:val="20"/>
              </w:rPr>
            </w:pPr>
            <w:r w:rsidRPr="000F364F">
              <w:rPr>
                <w:rFonts w:cs="Arial"/>
                <w:color w:val="000000"/>
                <w:sz w:val="20"/>
                <w:szCs w:val="20"/>
              </w:rPr>
              <w:t>2008</w:t>
            </w:r>
          </w:p>
        </w:tc>
        <w:tc>
          <w:tcPr>
            <w:tcW w:w="2089" w:type="dxa"/>
            <w:shd w:val="clear" w:color="auto" w:fill="FFFFFF" w:themeFill="background1"/>
            <w:noWrap/>
            <w:vAlign w:val="center"/>
            <w:hideMark/>
          </w:tcPr>
          <w:p w14:paraId="6BE492B5"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5.621.078,04</w:t>
            </w:r>
          </w:p>
        </w:tc>
        <w:tc>
          <w:tcPr>
            <w:tcW w:w="2447" w:type="dxa"/>
            <w:shd w:val="clear" w:color="auto" w:fill="FFFFFF" w:themeFill="background1"/>
            <w:noWrap/>
            <w:vAlign w:val="center"/>
            <w:hideMark/>
          </w:tcPr>
          <w:p w14:paraId="3ADD23D0" w14:textId="77777777" w:rsidR="00C65622" w:rsidRPr="000F364F" w:rsidRDefault="00C65622" w:rsidP="00A77183">
            <w:pPr>
              <w:jc w:val="center"/>
              <w:rPr>
                <w:rFonts w:cs="Arial"/>
                <w:color w:val="000000"/>
                <w:sz w:val="20"/>
                <w:szCs w:val="20"/>
              </w:rPr>
            </w:pPr>
            <w:r w:rsidRPr="000F364F">
              <w:rPr>
                <w:rFonts w:cs="Arial"/>
                <w:color w:val="000000"/>
                <w:sz w:val="20"/>
                <w:szCs w:val="20"/>
              </w:rPr>
              <w:t>R$   4.611.771,22</w:t>
            </w:r>
          </w:p>
        </w:tc>
        <w:tc>
          <w:tcPr>
            <w:tcW w:w="2268" w:type="dxa"/>
            <w:shd w:val="clear" w:color="auto" w:fill="FFFFFF" w:themeFill="background1"/>
            <w:noWrap/>
            <w:vAlign w:val="center"/>
            <w:hideMark/>
          </w:tcPr>
          <w:p w14:paraId="50B3B85B" w14:textId="77777777" w:rsidR="00C65622" w:rsidRPr="000F364F" w:rsidRDefault="00C65622" w:rsidP="00A77183">
            <w:pPr>
              <w:jc w:val="center"/>
              <w:rPr>
                <w:rFonts w:cs="Arial"/>
                <w:color w:val="000000"/>
                <w:sz w:val="20"/>
                <w:szCs w:val="20"/>
              </w:rPr>
            </w:pPr>
            <w:r w:rsidRPr="000F364F">
              <w:rPr>
                <w:rFonts w:cs="Arial"/>
                <w:color w:val="000000"/>
                <w:sz w:val="20"/>
                <w:szCs w:val="20"/>
              </w:rPr>
              <w:t>-17,96</w:t>
            </w:r>
          </w:p>
        </w:tc>
      </w:tr>
      <w:tr w:rsidR="00C65622" w:rsidRPr="000F364F" w14:paraId="159695F7" w14:textId="77777777" w:rsidTr="00A77183">
        <w:trPr>
          <w:trHeight w:val="315"/>
        </w:trPr>
        <w:tc>
          <w:tcPr>
            <w:tcW w:w="2273" w:type="dxa"/>
            <w:shd w:val="clear" w:color="auto" w:fill="FFFFFF" w:themeFill="background1"/>
            <w:noWrap/>
            <w:vAlign w:val="center"/>
            <w:hideMark/>
          </w:tcPr>
          <w:p w14:paraId="360A2EA6" w14:textId="77777777" w:rsidR="00C65622" w:rsidRPr="000F364F" w:rsidRDefault="00C65622" w:rsidP="00A77183">
            <w:pPr>
              <w:jc w:val="center"/>
              <w:rPr>
                <w:rFonts w:cs="Arial"/>
                <w:color w:val="000000"/>
                <w:sz w:val="20"/>
                <w:szCs w:val="20"/>
              </w:rPr>
            </w:pPr>
            <w:r w:rsidRPr="000F364F">
              <w:rPr>
                <w:rFonts w:cs="Arial"/>
                <w:color w:val="000000"/>
                <w:sz w:val="20"/>
                <w:szCs w:val="20"/>
              </w:rPr>
              <w:t>2009</w:t>
            </w:r>
          </w:p>
        </w:tc>
        <w:tc>
          <w:tcPr>
            <w:tcW w:w="2089" w:type="dxa"/>
            <w:shd w:val="clear" w:color="auto" w:fill="FFFFFF" w:themeFill="background1"/>
            <w:noWrap/>
            <w:vAlign w:val="center"/>
            <w:hideMark/>
          </w:tcPr>
          <w:p w14:paraId="3FAC76AA"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5.366.173,65</w:t>
            </w:r>
          </w:p>
        </w:tc>
        <w:tc>
          <w:tcPr>
            <w:tcW w:w="2447" w:type="dxa"/>
            <w:shd w:val="clear" w:color="auto" w:fill="FFFFFF" w:themeFill="background1"/>
            <w:noWrap/>
            <w:vAlign w:val="center"/>
            <w:hideMark/>
          </w:tcPr>
          <w:p w14:paraId="565121DC" w14:textId="77777777" w:rsidR="00C65622" w:rsidRPr="000F364F" w:rsidRDefault="00C65622" w:rsidP="00A77183">
            <w:pPr>
              <w:jc w:val="center"/>
              <w:rPr>
                <w:rFonts w:cs="Arial"/>
                <w:color w:val="000000"/>
                <w:sz w:val="20"/>
                <w:szCs w:val="20"/>
              </w:rPr>
            </w:pPr>
            <w:r w:rsidRPr="000F364F">
              <w:rPr>
                <w:rFonts w:cs="Arial"/>
                <w:color w:val="000000"/>
                <w:sz w:val="20"/>
                <w:szCs w:val="20"/>
              </w:rPr>
              <w:t>R$   4.455.997,11</w:t>
            </w:r>
          </w:p>
        </w:tc>
        <w:tc>
          <w:tcPr>
            <w:tcW w:w="2268" w:type="dxa"/>
            <w:shd w:val="clear" w:color="auto" w:fill="FFFFFF" w:themeFill="background1"/>
            <w:noWrap/>
            <w:vAlign w:val="center"/>
            <w:hideMark/>
          </w:tcPr>
          <w:p w14:paraId="018CE76B" w14:textId="77777777" w:rsidR="00C65622" w:rsidRPr="000F364F" w:rsidRDefault="00C65622" w:rsidP="00A77183">
            <w:pPr>
              <w:jc w:val="center"/>
              <w:rPr>
                <w:rFonts w:cs="Arial"/>
                <w:color w:val="000000"/>
                <w:sz w:val="20"/>
                <w:szCs w:val="20"/>
              </w:rPr>
            </w:pPr>
            <w:r w:rsidRPr="000F364F">
              <w:rPr>
                <w:rFonts w:cs="Arial"/>
                <w:color w:val="000000"/>
                <w:sz w:val="20"/>
                <w:szCs w:val="20"/>
              </w:rPr>
              <w:t>-16,96</w:t>
            </w:r>
          </w:p>
        </w:tc>
      </w:tr>
      <w:tr w:rsidR="00C65622" w:rsidRPr="000F364F" w14:paraId="28F0E82D" w14:textId="77777777" w:rsidTr="00A77183">
        <w:trPr>
          <w:trHeight w:val="315"/>
        </w:trPr>
        <w:tc>
          <w:tcPr>
            <w:tcW w:w="2273" w:type="dxa"/>
            <w:shd w:val="clear" w:color="auto" w:fill="FFFFFF" w:themeFill="background1"/>
            <w:noWrap/>
            <w:vAlign w:val="center"/>
            <w:hideMark/>
          </w:tcPr>
          <w:p w14:paraId="4D03F102" w14:textId="77777777" w:rsidR="00C65622" w:rsidRPr="000F364F" w:rsidRDefault="00C65622" w:rsidP="00A77183">
            <w:pPr>
              <w:jc w:val="center"/>
              <w:rPr>
                <w:rFonts w:cs="Arial"/>
                <w:color w:val="000000"/>
                <w:sz w:val="20"/>
                <w:szCs w:val="20"/>
              </w:rPr>
            </w:pPr>
            <w:r w:rsidRPr="000F364F">
              <w:rPr>
                <w:rFonts w:cs="Arial"/>
                <w:color w:val="000000"/>
                <w:sz w:val="20"/>
                <w:szCs w:val="20"/>
              </w:rPr>
              <w:t>2010</w:t>
            </w:r>
          </w:p>
        </w:tc>
        <w:tc>
          <w:tcPr>
            <w:tcW w:w="2089" w:type="dxa"/>
            <w:shd w:val="clear" w:color="auto" w:fill="FFFFFF" w:themeFill="background1"/>
            <w:noWrap/>
            <w:vAlign w:val="center"/>
            <w:hideMark/>
          </w:tcPr>
          <w:p w14:paraId="2B41BB9F"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5.150.572,07</w:t>
            </w:r>
          </w:p>
        </w:tc>
        <w:tc>
          <w:tcPr>
            <w:tcW w:w="2447" w:type="dxa"/>
            <w:shd w:val="clear" w:color="auto" w:fill="FFFFFF" w:themeFill="background1"/>
            <w:noWrap/>
            <w:vAlign w:val="center"/>
            <w:hideMark/>
          </w:tcPr>
          <w:p w14:paraId="13C7957C" w14:textId="77777777" w:rsidR="00C65622" w:rsidRPr="000F364F" w:rsidRDefault="00C65622" w:rsidP="00A77183">
            <w:pPr>
              <w:jc w:val="center"/>
              <w:rPr>
                <w:rFonts w:cs="Arial"/>
                <w:color w:val="000000"/>
                <w:sz w:val="20"/>
                <w:szCs w:val="20"/>
              </w:rPr>
            </w:pPr>
            <w:r w:rsidRPr="000F364F">
              <w:rPr>
                <w:rFonts w:cs="Arial"/>
                <w:color w:val="000000"/>
                <w:sz w:val="20"/>
                <w:szCs w:val="20"/>
              </w:rPr>
              <w:t>R$   4.778.246,07</w:t>
            </w:r>
          </w:p>
        </w:tc>
        <w:tc>
          <w:tcPr>
            <w:tcW w:w="2268" w:type="dxa"/>
            <w:shd w:val="clear" w:color="auto" w:fill="FFFFFF" w:themeFill="background1"/>
            <w:noWrap/>
            <w:vAlign w:val="center"/>
            <w:hideMark/>
          </w:tcPr>
          <w:p w14:paraId="6ABE7DE7" w14:textId="77777777" w:rsidR="00C65622" w:rsidRPr="000F364F" w:rsidRDefault="00C65622" w:rsidP="00A77183">
            <w:pPr>
              <w:jc w:val="center"/>
              <w:rPr>
                <w:rFonts w:cs="Arial"/>
                <w:color w:val="000000"/>
                <w:sz w:val="20"/>
                <w:szCs w:val="20"/>
              </w:rPr>
            </w:pPr>
            <w:r w:rsidRPr="000F364F">
              <w:rPr>
                <w:rFonts w:cs="Arial"/>
                <w:color w:val="000000"/>
                <w:sz w:val="20"/>
                <w:szCs w:val="20"/>
              </w:rPr>
              <w:t>-7,23</w:t>
            </w:r>
          </w:p>
        </w:tc>
      </w:tr>
      <w:tr w:rsidR="00C65622" w:rsidRPr="000F364F" w14:paraId="2ED5404A" w14:textId="77777777" w:rsidTr="00A77183">
        <w:trPr>
          <w:trHeight w:val="315"/>
        </w:trPr>
        <w:tc>
          <w:tcPr>
            <w:tcW w:w="2273" w:type="dxa"/>
            <w:shd w:val="clear" w:color="auto" w:fill="FFFFFF" w:themeFill="background1"/>
            <w:noWrap/>
            <w:vAlign w:val="center"/>
            <w:hideMark/>
          </w:tcPr>
          <w:p w14:paraId="3D07D758" w14:textId="77777777" w:rsidR="00C65622" w:rsidRPr="000F364F" w:rsidRDefault="00C65622" w:rsidP="00A77183">
            <w:pPr>
              <w:jc w:val="center"/>
              <w:rPr>
                <w:rFonts w:cs="Arial"/>
                <w:color w:val="000000"/>
                <w:sz w:val="20"/>
                <w:szCs w:val="20"/>
              </w:rPr>
            </w:pPr>
            <w:r w:rsidRPr="000F364F">
              <w:rPr>
                <w:rFonts w:cs="Arial"/>
                <w:color w:val="000000"/>
                <w:sz w:val="20"/>
                <w:szCs w:val="20"/>
              </w:rPr>
              <w:t>2011</w:t>
            </w:r>
          </w:p>
        </w:tc>
        <w:tc>
          <w:tcPr>
            <w:tcW w:w="2089" w:type="dxa"/>
            <w:shd w:val="clear" w:color="auto" w:fill="FFFFFF" w:themeFill="background1"/>
            <w:noWrap/>
            <w:vAlign w:val="center"/>
            <w:hideMark/>
          </w:tcPr>
          <w:p w14:paraId="70DD325E"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5.416.750,91</w:t>
            </w:r>
          </w:p>
        </w:tc>
        <w:tc>
          <w:tcPr>
            <w:tcW w:w="2447" w:type="dxa"/>
            <w:shd w:val="clear" w:color="auto" w:fill="FFFFFF" w:themeFill="background1"/>
            <w:noWrap/>
            <w:vAlign w:val="center"/>
            <w:hideMark/>
          </w:tcPr>
          <w:p w14:paraId="70E23376" w14:textId="77777777" w:rsidR="00C65622" w:rsidRPr="000F364F" w:rsidRDefault="00C65622" w:rsidP="00A77183">
            <w:pPr>
              <w:jc w:val="center"/>
              <w:rPr>
                <w:rFonts w:cs="Arial"/>
                <w:color w:val="000000"/>
                <w:sz w:val="20"/>
                <w:szCs w:val="20"/>
              </w:rPr>
            </w:pPr>
            <w:r w:rsidRPr="000F364F">
              <w:rPr>
                <w:rFonts w:cs="Arial"/>
                <w:color w:val="000000"/>
                <w:sz w:val="20"/>
                <w:szCs w:val="20"/>
              </w:rPr>
              <w:t>R$   5.848.295,49</w:t>
            </w:r>
          </w:p>
        </w:tc>
        <w:tc>
          <w:tcPr>
            <w:tcW w:w="2268" w:type="dxa"/>
            <w:shd w:val="clear" w:color="auto" w:fill="FFFFFF" w:themeFill="background1"/>
            <w:noWrap/>
            <w:vAlign w:val="center"/>
            <w:hideMark/>
          </w:tcPr>
          <w:p w14:paraId="30DD24B0" w14:textId="77777777" w:rsidR="00C65622" w:rsidRPr="000F364F" w:rsidRDefault="00C65622" w:rsidP="00A77183">
            <w:pPr>
              <w:jc w:val="center"/>
              <w:rPr>
                <w:rFonts w:cs="Arial"/>
                <w:color w:val="000000"/>
                <w:sz w:val="20"/>
                <w:szCs w:val="20"/>
              </w:rPr>
            </w:pPr>
            <w:r w:rsidRPr="000F364F">
              <w:rPr>
                <w:rFonts w:cs="Arial"/>
                <w:color w:val="000000"/>
                <w:sz w:val="20"/>
                <w:szCs w:val="20"/>
              </w:rPr>
              <w:t>7,97</w:t>
            </w:r>
          </w:p>
        </w:tc>
      </w:tr>
      <w:tr w:rsidR="00C65622" w:rsidRPr="000F364F" w14:paraId="5A4E0F14" w14:textId="77777777" w:rsidTr="00A77183">
        <w:trPr>
          <w:trHeight w:val="315"/>
        </w:trPr>
        <w:tc>
          <w:tcPr>
            <w:tcW w:w="2273" w:type="dxa"/>
            <w:shd w:val="clear" w:color="auto" w:fill="FFFFFF" w:themeFill="background1"/>
            <w:noWrap/>
            <w:vAlign w:val="center"/>
            <w:hideMark/>
          </w:tcPr>
          <w:p w14:paraId="4610343E" w14:textId="77777777" w:rsidR="00C65622" w:rsidRPr="000F364F" w:rsidRDefault="00C65622" w:rsidP="00A77183">
            <w:pPr>
              <w:jc w:val="center"/>
              <w:rPr>
                <w:rFonts w:cs="Arial"/>
                <w:color w:val="000000"/>
                <w:sz w:val="20"/>
                <w:szCs w:val="20"/>
              </w:rPr>
            </w:pPr>
            <w:r w:rsidRPr="000F364F">
              <w:rPr>
                <w:rFonts w:cs="Arial"/>
                <w:color w:val="000000"/>
                <w:sz w:val="20"/>
                <w:szCs w:val="20"/>
              </w:rPr>
              <w:t>2012</w:t>
            </w:r>
          </w:p>
        </w:tc>
        <w:tc>
          <w:tcPr>
            <w:tcW w:w="2089" w:type="dxa"/>
            <w:shd w:val="clear" w:color="auto" w:fill="FFFFFF" w:themeFill="background1"/>
            <w:noWrap/>
            <w:vAlign w:val="center"/>
            <w:hideMark/>
          </w:tcPr>
          <w:p w14:paraId="76B114CC"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7.016.108,89</w:t>
            </w:r>
          </w:p>
        </w:tc>
        <w:tc>
          <w:tcPr>
            <w:tcW w:w="2447" w:type="dxa"/>
            <w:shd w:val="clear" w:color="auto" w:fill="FFFFFF" w:themeFill="background1"/>
            <w:noWrap/>
            <w:vAlign w:val="center"/>
            <w:hideMark/>
          </w:tcPr>
          <w:p w14:paraId="0277D3FE" w14:textId="77777777" w:rsidR="00C65622" w:rsidRPr="000F364F" w:rsidRDefault="00C65622" w:rsidP="00A77183">
            <w:pPr>
              <w:jc w:val="center"/>
              <w:rPr>
                <w:rFonts w:cs="Arial"/>
                <w:color w:val="000000"/>
                <w:sz w:val="20"/>
                <w:szCs w:val="20"/>
              </w:rPr>
            </w:pPr>
            <w:r w:rsidRPr="000F364F">
              <w:rPr>
                <w:rFonts w:cs="Arial"/>
                <w:color w:val="000000"/>
                <w:sz w:val="20"/>
                <w:szCs w:val="20"/>
              </w:rPr>
              <w:t>R$   6.013.011,30</w:t>
            </w:r>
          </w:p>
        </w:tc>
        <w:tc>
          <w:tcPr>
            <w:tcW w:w="2268" w:type="dxa"/>
            <w:shd w:val="clear" w:color="auto" w:fill="FFFFFF" w:themeFill="background1"/>
            <w:noWrap/>
            <w:vAlign w:val="center"/>
            <w:hideMark/>
          </w:tcPr>
          <w:p w14:paraId="4A0C70BE" w14:textId="77777777" w:rsidR="00C65622" w:rsidRPr="000F364F" w:rsidRDefault="00C65622" w:rsidP="00A77183">
            <w:pPr>
              <w:jc w:val="center"/>
              <w:rPr>
                <w:rFonts w:cs="Arial"/>
                <w:color w:val="000000"/>
                <w:sz w:val="20"/>
                <w:szCs w:val="20"/>
              </w:rPr>
            </w:pPr>
            <w:r w:rsidRPr="000F364F">
              <w:rPr>
                <w:rFonts w:cs="Arial"/>
                <w:color w:val="000000"/>
                <w:sz w:val="20"/>
                <w:szCs w:val="20"/>
              </w:rPr>
              <w:t>-14,30</w:t>
            </w:r>
          </w:p>
        </w:tc>
      </w:tr>
      <w:tr w:rsidR="00C65622" w:rsidRPr="000F364F" w14:paraId="4B2A3186" w14:textId="77777777" w:rsidTr="00A77183">
        <w:trPr>
          <w:trHeight w:val="315"/>
        </w:trPr>
        <w:tc>
          <w:tcPr>
            <w:tcW w:w="2273" w:type="dxa"/>
            <w:shd w:val="clear" w:color="auto" w:fill="FFFFFF" w:themeFill="background1"/>
            <w:noWrap/>
            <w:vAlign w:val="center"/>
            <w:hideMark/>
          </w:tcPr>
          <w:p w14:paraId="7FA54BE0" w14:textId="77777777" w:rsidR="00C65622" w:rsidRPr="000F364F" w:rsidRDefault="00C65622" w:rsidP="00A77183">
            <w:pPr>
              <w:jc w:val="center"/>
              <w:rPr>
                <w:rFonts w:cs="Arial"/>
                <w:color w:val="000000"/>
                <w:sz w:val="20"/>
                <w:szCs w:val="20"/>
              </w:rPr>
            </w:pPr>
            <w:r w:rsidRPr="000F364F">
              <w:rPr>
                <w:rFonts w:cs="Arial"/>
                <w:color w:val="000000"/>
                <w:sz w:val="20"/>
                <w:szCs w:val="20"/>
              </w:rPr>
              <w:t>2013</w:t>
            </w:r>
          </w:p>
        </w:tc>
        <w:tc>
          <w:tcPr>
            <w:tcW w:w="2089" w:type="dxa"/>
            <w:shd w:val="clear" w:color="auto" w:fill="FFFFFF" w:themeFill="background1"/>
            <w:noWrap/>
            <w:vAlign w:val="center"/>
            <w:hideMark/>
          </w:tcPr>
          <w:p w14:paraId="035CD9DF" w14:textId="77777777" w:rsidR="00C65622" w:rsidRPr="000F364F" w:rsidRDefault="00C65622" w:rsidP="00A77183">
            <w:pPr>
              <w:jc w:val="center"/>
              <w:rPr>
                <w:rFonts w:cs="Arial"/>
                <w:color w:val="000000"/>
                <w:sz w:val="20"/>
                <w:szCs w:val="20"/>
              </w:rPr>
            </w:pPr>
            <w:r w:rsidRPr="000F364F">
              <w:rPr>
                <w:rFonts w:cs="Arial"/>
                <w:color w:val="000000"/>
                <w:sz w:val="20"/>
                <w:szCs w:val="20"/>
              </w:rPr>
              <w:t>R$   6.909.744,63</w:t>
            </w:r>
          </w:p>
        </w:tc>
        <w:tc>
          <w:tcPr>
            <w:tcW w:w="2447" w:type="dxa"/>
            <w:shd w:val="clear" w:color="auto" w:fill="FFFFFF" w:themeFill="background1"/>
            <w:noWrap/>
            <w:vAlign w:val="center"/>
            <w:hideMark/>
          </w:tcPr>
          <w:p w14:paraId="1C1EFF7A" w14:textId="77777777" w:rsidR="00C65622" w:rsidRPr="000F364F" w:rsidRDefault="00C65622" w:rsidP="00A77183">
            <w:pPr>
              <w:jc w:val="center"/>
              <w:rPr>
                <w:rFonts w:cs="Arial"/>
                <w:color w:val="000000"/>
                <w:sz w:val="20"/>
                <w:szCs w:val="20"/>
              </w:rPr>
            </w:pPr>
            <w:r w:rsidRPr="000F364F">
              <w:rPr>
                <w:rFonts w:cs="Arial"/>
                <w:color w:val="000000"/>
                <w:sz w:val="20"/>
                <w:szCs w:val="20"/>
              </w:rPr>
              <w:t>R$   6.466.741,89</w:t>
            </w:r>
          </w:p>
        </w:tc>
        <w:tc>
          <w:tcPr>
            <w:tcW w:w="2268" w:type="dxa"/>
            <w:shd w:val="clear" w:color="auto" w:fill="FFFFFF" w:themeFill="background1"/>
            <w:noWrap/>
            <w:vAlign w:val="center"/>
            <w:hideMark/>
          </w:tcPr>
          <w:p w14:paraId="6C3BBF63" w14:textId="77777777" w:rsidR="00C65622" w:rsidRPr="000F364F" w:rsidRDefault="00C65622" w:rsidP="00A77183">
            <w:pPr>
              <w:jc w:val="center"/>
              <w:rPr>
                <w:rFonts w:cs="Arial"/>
                <w:color w:val="000000"/>
                <w:sz w:val="20"/>
                <w:szCs w:val="20"/>
              </w:rPr>
            </w:pPr>
            <w:r w:rsidRPr="000F364F">
              <w:rPr>
                <w:rFonts w:cs="Arial"/>
                <w:color w:val="000000"/>
                <w:sz w:val="20"/>
                <w:szCs w:val="20"/>
              </w:rPr>
              <w:t>-6,41</w:t>
            </w:r>
          </w:p>
        </w:tc>
      </w:tr>
      <w:tr w:rsidR="00C65622" w:rsidRPr="000F364F" w14:paraId="698AA4B9" w14:textId="77777777" w:rsidTr="00A77183">
        <w:trPr>
          <w:trHeight w:val="315"/>
        </w:trPr>
        <w:tc>
          <w:tcPr>
            <w:tcW w:w="2273" w:type="dxa"/>
            <w:shd w:val="clear" w:color="auto" w:fill="FFFFFF" w:themeFill="background1"/>
            <w:noWrap/>
            <w:vAlign w:val="center"/>
            <w:hideMark/>
          </w:tcPr>
          <w:p w14:paraId="2CBAC590" w14:textId="77777777" w:rsidR="00C65622" w:rsidRPr="000F364F" w:rsidRDefault="00C65622" w:rsidP="00A77183">
            <w:pPr>
              <w:jc w:val="center"/>
              <w:rPr>
                <w:rFonts w:cs="Arial"/>
                <w:color w:val="000000"/>
                <w:sz w:val="20"/>
                <w:szCs w:val="20"/>
              </w:rPr>
            </w:pPr>
            <w:r w:rsidRPr="000F364F">
              <w:rPr>
                <w:rFonts w:cs="Arial"/>
                <w:color w:val="000000"/>
                <w:sz w:val="20"/>
                <w:szCs w:val="20"/>
              </w:rPr>
              <w:t>2014</w:t>
            </w:r>
          </w:p>
        </w:tc>
        <w:tc>
          <w:tcPr>
            <w:tcW w:w="2089" w:type="dxa"/>
            <w:shd w:val="clear" w:color="auto" w:fill="FFFFFF" w:themeFill="background1"/>
            <w:noWrap/>
            <w:vAlign w:val="center"/>
            <w:hideMark/>
          </w:tcPr>
          <w:p w14:paraId="1439DDA9"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7.320.006,55</w:t>
            </w:r>
          </w:p>
        </w:tc>
        <w:tc>
          <w:tcPr>
            <w:tcW w:w="2447" w:type="dxa"/>
            <w:shd w:val="clear" w:color="auto" w:fill="FFFFFF" w:themeFill="background1"/>
            <w:noWrap/>
            <w:vAlign w:val="center"/>
            <w:hideMark/>
          </w:tcPr>
          <w:p w14:paraId="0AF966A7" w14:textId="77777777" w:rsidR="00C65622" w:rsidRPr="000F364F" w:rsidRDefault="00C65622" w:rsidP="00A77183">
            <w:pPr>
              <w:jc w:val="center"/>
              <w:rPr>
                <w:rFonts w:cs="Arial"/>
                <w:color w:val="000000"/>
                <w:sz w:val="20"/>
                <w:szCs w:val="20"/>
              </w:rPr>
            </w:pPr>
            <w:r w:rsidRPr="000F364F">
              <w:rPr>
                <w:rFonts w:cs="Arial"/>
                <w:color w:val="000000"/>
                <w:sz w:val="20"/>
                <w:szCs w:val="20"/>
              </w:rPr>
              <w:t>R$   6.910.451,90</w:t>
            </w:r>
          </w:p>
        </w:tc>
        <w:tc>
          <w:tcPr>
            <w:tcW w:w="2268" w:type="dxa"/>
            <w:shd w:val="clear" w:color="auto" w:fill="FFFFFF" w:themeFill="background1"/>
            <w:noWrap/>
            <w:vAlign w:val="center"/>
            <w:hideMark/>
          </w:tcPr>
          <w:p w14:paraId="1CE3C85F" w14:textId="77777777" w:rsidR="00C65622" w:rsidRPr="000F364F" w:rsidRDefault="00C65622" w:rsidP="00A77183">
            <w:pPr>
              <w:jc w:val="center"/>
              <w:rPr>
                <w:rFonts w:cs="Arial"/>
                <w:color w:val="000000"/>
                <w:sz w:val="20"/>
                <w:szCs w:val="20"/>
              </w:rPr>
            </w:pPr>
            <w:r w:rsidRPr="000F364F">
              <w:rPr>
                <w:rFonts w:cs="Arial"/>
                <w:color w:val="000000"/>
                <w:sz w:val="20"/>
                <w:szCs w:val="20"/>
              </w:rPr>
              <w:t>-5,60</w:t>
            </w:r>
          </w:p>
        </w:tc>
      </w:tr>
      <w:tr w:rsidR="00C65622" w:rsidRPr="000F364F" w14:paraId="7926E465" w14:textId="77777777" w:rsidTr="00A77183">
        <w:trPr>
          <w:trHeight w:val="315"/>
        </w:trPr>
        <w:tc>
          <w:tcPr>
            <w:tcW w:w="2273" w:type="dxa"/>
            <w:shd w:val="clear" w:color="auto" w:fill="FFFFFF" w:themeFill="background1"/>
            <w:noWrap/>
            <w:vAlign w:val="center"/>
            <w:hideMark/>
          </w:tcPr>
          <w:p w14:paraId="06DE409A" w14:textId="77777777" w:rsidR="00C65622" w:rsidRPr="000F364F" w:rsidRDefault="00C65622" w:rsidP="00A77183">
            <w:pPr>
              <w:jc w:val="center"/>
              <w:rPr>
                <w:rFonts w:cs="Arial"/>
                <w:color w:val="000000"/>
                <w:sz w:val="20"/>
                <w:szCs w:val="20"/>
              </w:rPr>
            </w:pPr>
            <w:r w:rsidRPr="000F364F">
              <w:rPr>
                <w:rFonts w:cs="Arial"/>
                <w:color w:val="000000"/>
                <w:sz w:val="20"/>
                <w:szCs w:val="20"/>
              </w:rPr>
              <w:lastRenderedPageBreak/>
              <w:t>2015</w:t>
            </w:r>
          </w:p>
        </w:tc>
        <w:tc>
          <w:tcPr>
            <w:tcW w:w="2089" w:type="dxa"/>
            <w:shd w:val="clear" w:color="auto" w:fill="FFFFFF" w:themeFill="background1"/>
            <w:noWrap/>
            <w:vAlign w:val="center"/>
            <w:hideMark/>
          </w:tcPr>
          <w:p w14:paraId="1760FCEF"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8.258.665,79</w:t>
            </w:r>
          </w:p>
        </w:tc>
        <w:tc>
          <w:tcPr>
            <w:tcW w:w="2447" w:type="dxa"/>
            <w:shd w:val="clear" w:color="auto" w:fill="FFFFFF" w:themeFill="background1"/>
            <w:noWrap/>
            <w:vAlign w:val="center"/>
            <w:hideMark/>
          </w:tcPr>
          <w:p w14:paraId="7ED41E02" w14:textId="77777777" w:rsidR="00C65622" w:rsidRPr="000F364F" w:rsidRDefault="00C65622" w:rsidP="00A77183">
            <w:pPr>
              <w:jc w:val="center"/>
              <w:rPr>
                <w:rFonts w:cs="Arial"/>
                <w:color w:val="000000"/>
                <w:sz w:val="20"/>
                <w:szCs w:val="20"/>
              </w:rPr>
            </w:pPr>
            <w:r w:rsidRPr="000F364F">
              <w:rPr>
                <w:rFonts w:cs="Arial"/>
                <w:color w:val="000000"/>
                <w:sz w:val="20"/>
                <w:szCs w:val="20"/>
              </w:rPr>
              <w:t>R$   7.334.062,97</w:t>
            </w:r>
          </w:p>
        </w:tc>
        <w:tc>
          <w:tcPr>
            <w:tcW w:w="2268" w:type="dxa"/>
            <w:shd w:val="clear" w:color="auto" w:fill="FFFFFF" w:themeFill="background1"/>
            <w:noWrap/>
            <w:vAlign w:val="center"/>
            <w:hideMark/>
          </w:tcPr>
          <w:p w14:paraId="2A9033FB" w14:textId="77777777" w:rsidR="00C65622" w:rsidRPr="000F364F" w:rsidRDefault="00C65622" w:rsidP="00A77183">
            <w:pPr>
              <w:jc w:val="center"/>
              <w:rPr>
                <w:rFonts w:cs="Arial"/>
                <w:color w:val="000000"/>
                <w:sz w:val="20"/>
                <w:szCs w:val="20"/>
              </w:rPr>
            </w:pPr>
            <w:r w:rsidRPr="000F364F">
              <w:rPr>
                <w:rFonts w:cs="Arial"/>
                <w:color w:val="000000"/>
                <w:sz w:val="20"/>
                <w:szCs w:val="20"/>
              </w:rPr>
              <w:t>-11,20</w:t>
            </w:r>
          </w:p>
        </w:tc>
      </w:tr>
      <w:tr w:rsidR="00C65622" w:rsidRPr="000F364F" w14:paraId="1E78268F" w14:textId="77777777" w:rsidTr="00A77183">
        <w:trPr>
          <w:trHeight w:val="315"/>
        </w:trPr>
        <w:tc>
          <w:tcPr>
            <w:tcW w:w="2273" w:type="dxa"/>
            <w:shd w:val="clear" w:color="auto" w:fill="FFFFFF" w:themeFill="background1"/>
            <w:noWrap/>
            <w:vAlign w:val="center"/>
            <w:hideMark/>
          </w:tcPr>
          <w:p w14:paraId="6414EA14" w14:textId="77777777" w:rsidR="00C65622" w:rsidRPr="000F364F" w:rsidRDefault="00C65622" w:rsidP="00A77183">
            <w:pPr>
              <w:jc w:val="center"/>
              <w:rPr>
                <w:rFonts w:cs="Arial"/>
                <w:color w:val="000000"/>
                <w:sz w:val="20"/>
                <w:szCs w:val="20"/>
              </w:rPr>
            </w:pPr>
            <w:r w:rsidRPr="000F364F">
              <w:rPr>
                <w:rFonts w:cs="Arial"/>
                <w:color w:val="000000"/>
                <w:sz w:val="20"/>
                <w:szCs w:val="20"/>
              </w:rPr>
              <w:t>2016</w:t>
            </w:r>
          </w:p>
        </w:tc>
        <w:tc>
          <w:tcPr>
            <w:tcW w:w="2089" w:type="dxa"/>
            <w:shd w:val="clear" w:color="auto" w:fill="FFFFFF" w:themeFill="background1"/>
            <w:noWrap/>
            <w:vAlign w:val="center"/>
            <w:hideMark/>
          </w:tcPr>
          <w:p w14:paraId="1164F6FB"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8.651.636,69</w:t>
            </w:r>
          </w:p>
        </w:tc>
        <w:tc>
          <w:tcPr>
            <w:tcW w:w="2447" w:type="dxa"/>
            <w:shd w:val="clear" w:color="auto" w:fill="FFFFFF" w:themeFill="background1"/>
            <w:noWrap/>
            <w:vAlign w:val="center"/>
            <w:hideMark/>
          </w:tcPr>
          <w:p w14:paraId="6963BC5E" w14:textId="77777777" w:rsidR="00C65622" w:rsidRPr="000F364F" w:rsidRDefault="00C65622" w:rsidP="00A77183">
            <w:pPr>
              <w:jc w:val="center"/>
              <w:rPr>
                <w:rFonts w:cs="Arial"/>
                <w:color w:val="000000"/>
                <w:sz w:val="20"/>
                <w:szCs w:val="20"/>
              </w:rPr>
            </w:pPr>
            <w:r w:rsidRPr="000F364F">
              <w:rPr>
                <w:rFonts w:cs="Arial"/>
                <w:color w:val="000000"/>
                <w:sz w:val="20"/>
                <w:szCs w:val="20"/>
              </w:rPr>
              <w:t>R$ 11.323.948,50</w:t>
            </w:r>
          </w:p>
        </w:tc>
        <w:tc>
          <w:tcPr>
            <w:tcW w:w="2268" w:type="dxa"/>
            <w:shd w:val="clear" w:color="auto" w:fill="FFFFFF" w:themeFill="background1"/>
            <w:noWrap/>
            <w:vAlign w:val="center"/>
            <w:hideMark/>
          </w:tcPr>
          <w:p w14:paraId="323E6367" w14:textId="77777777" w:rsidR="00C65622" w:rsidRPr="000F364F" w:rsidRDefault="00C65622" w:rsidP="00A77183">
            <w:pPr>
              <w:jc w:val="center"/>
              <w:rPr>
                <w:rFonts w:cs="Arial"/>
                <w:color w:val="000000"/>
                <w:sz w:val="20"/>
                <w:szCs w:val="20"/>
              </w:rPr>
            </w:pPr>
            <w:r w:rsidRPr="000F364F">
              <w:rPr>
                <w:rFonts w:cs="Arial"/>
                <w:color w:val="000000"/>
                <w:sz w:val="20"/>
                <w:szCs w:val="20"/>
              </w:rPr>
              <w:t>30,89</w:t>
            </w:r>
          </w:p>
        </w:tc>
      </w:tr>
      <w:tr w:rsidR="00C65622" w:rsidRPr="000F364F" w14:paraId="532A6182" w14:textId="77777777" w:rsidTr="00A77183">
        <w:trPr>
          <w:trHeight w:val="315"/>
        </w:trPr>
        <w:tc>
          <w:tcPr>
            <w:tcW w:w="2273" w:type="dxa"/>
            <w:shd w:val="clear" w:color="auto" w:fill="FFFFFF" w:themeFill="background1"/>
            <w:noWrap/>
            <w:vAlign w:val="center"/>
            <w:hideMark/>
          </w:tcPr>
          <w:p w14:paraId="026C0203" w14:textId="77777777" w:rsidR="00C65622" w:rsidRPr="000F364F" w:rsidRDefault="00C65622" w:rsidP="00A77183">
            <w:pPr>
              <w:jc w:val="center"/>
              <w:rPr>
                <w:rFonts w:cs="Arial"/>
                <w:color w:val="000000"/>
                <w:sz w:val="20"/>
                <w:szCs w:val="20"/>
              </w:rPr>
            </w:pPr>
            <w:r w:rsidRPr="000F364F">
              <w:rPr>
                <w:rFonts w:cs="Arial"/>
                <w:color w:val="000000"/>
                <w:sz w:val="20"/>
                <w:szCs w:val="20"/>
              </w:rPr>
              <w:t>2017</w:t>
            </w:r>
          </w:p>
        </w:tc>
        <w:tc>
          <w:tcPr>
            <w:tcW w:w="2089" w:type="dxa"/>
            <w:shd w:val="clear" w:color="auto" w:fill="FFFFFF" w:themeFill="background1"/>
            <w:noWrap/>
            <w:vAlign w:val="center"/>
            <w:hideMark/>
          </w:tcPr>
          <w:p w14:paraId="0495DA33"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R$ 12.391.488,01</w:t>
            </w:r>
          </w:p>
        </w:tc>
        <w:tc>
          <w:tcPr>
            <w:tcW w:w="2447" w:type="dxa"/>
            <w:shd w:val="clear" w:color="auto" w:fill="FFFFFF" w:themeFill="background1"/>
            <w:noWrap/>
            <w:vAlign w:val="center"/>
            <w:hideMark/>
          </w:tcPr>
          <w:p w14:paraId="03E09759" w14:textId="77777777" w:rsidR="00C65622" w:rsidRPr="000F364F" w:rsidRDefault="00C65622" w:rsidP="00A77183">
            <w:pPr>
              <w:jc w:val="center"/>
              <w:rPr>
                <w:rFonts w:cs="Arial"/>
                <w:color w:val="000000"/>
                <w:sz w:val="20"/>
                <w:szCs w:val="20"/>
              </w:rPr>
            </w:pPr>
            <w:r w:rsidRPr="000F364F">
              <w:rPr>
                <w:rFonts w:cs="Arial"/>
                <w:color w:val="000000"/>
                <w:sz w:val="20"/>
                <w:szCs w:val="20"/>
              </w:rPr>
              <w:t>R$ 10.963.373,53</w:t>
            </w:r>
          </w:p>
        </w:tc>
        <w:tc>
          <w:tcPr>
            <w:tcW w:w="2268" w:type="dxa"/>
            <w:shd w:val="clear" w:color="auto" w:fill="FFFFFF" w:themeFill="background1"/>
            <w:noWrap/>
            <w:vAlign w:val="center"/>
            <w:hideMark/>
          </w:tcPr>
          <w:p w14:paraId="5A1ADA02" w14:textId="77777777" w:rsidR="00C65622" w:rsidRPr="000F364F" w:rsidRDefault="00C65622" w:rsidP="00A77183">
            <w:pPr>
              <w:jc w:val="center"/>
              <w:rPr>
                <w:rFonts w:cs="Arial"/>
                <w:color w:val="000000"/>
                <w:sz w:val="20"/>
                <w:szCs w:val="20"/>
              </w:rPr>
            </w:pPr>
            <w:r w:rsidRPr="000F364F">
              <w:rPr>
                <w:rFonts w:cs="Arial"/>
                <w:color w:val="000000"/>
                <w:sz w:val="20"/>
                <w:szCs w:val="20"/>
              </w:rPr>
              <w:t>-11,52</w:t>
            </w:r>
          </w:p>
        </w:tc>
      </w:tr>
      <w:tr w:rsidR="00C65622" w:rsidRPr="000F364F" w14:paraId="7BABFD1E" w14:textId="77777777" w:rsidTr="00A77183">
        <w:trPr>
          <w:trHeight w:val="315"/>
        </w:trPr>
        <w:tc>
          <w:tcPr>
            <w:tcW w:w="2273" w:type="dxa"/>
            <w:shd w:val="clear" w:color="auto" w:fill="FFFFFF" w:themeFill="background1"/>
            <w:noWrap/>
            <w:vAlign w:val="center"/>
            <w:hideMark/>
          </w:tcPr>
          <w:p w14:paraId="1BEBA8EC" w14:textId="77777777" w:rsidR="00C65622" w:rsidRPr="000F364F" w:rsidRDefault="00C65622" w:rsidP="00A77183">
            <w:pPr>
              <w:jc w:val="center"/>
              <w:rPr>
                <w:rFonts w:cs="Arial"/>
                <w:color w:val="000000"/>
                <w:sz w:val="20"/>
                <w:szCs w:val="20"/>
              </w:rPr>
            </w:pPr>
            <w:r w:rsidRPr="000F364F">
              <w:rPr>
                <w:rFonts w:cs="Arial"/>
                <w:color w:val="000000"/>
                <w:sz w:val="20"/>
                <w:szCs w:val="20"/>
              </w:rPr>
              <w:t>2018</w:t>
            </w:r>
          </w:p>
        </w:tc>
        <w:tc>
          <w:tcPr>
            <w:tcW w:w="2089" w:type="dxa"/>
            <w:shd w:val="clear" w:color="auto" w:fill="FFFFFF" w:themeFill="background1"/>
            <w:noWrap/>
            <w:vAlign w:val="center"/>
            <w:hideMark/>
          </w:tcPr>
          <w:p w14:paraId="3ABC2067"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R$ 11.573.408,63</w:t>
            </w:r>
          </w:p>
        </w:tc>
        <w:tc>
          <w:tcPr>
            <w:tcW w:w="2447" w:type="dxa"/>
            <w:shd w:val="clear" w:color="auto" w:fill="FFFFFF" w:themeFill="background1"/>
            <w:noWrap/>
            <w:vAlign w:val="center"/>
            <w:hideMark/>
          </w:tcPr>
          <w:p w14:paraId="5E33F1DF" w14:textId="77777777" w:rsidR="00C65622" w:rsidRPr="000F364F" w:rsidRDefault="00C65622" w:rsidP="00A77183">
            <w:pPr>
              <w:jc w:val="center"/>
              <w:rPr>
                <w:rFonts w:cs="Arial"/>
                <w:color w:val="000000"/>
                <w:sz w:val="20"/>
                <w:szCs w:val="20"/>
              </w:rPr>
            </w:pPr>
            <w:r w:rsidRPr="000F364F">
              <w:rPr>
                <w:rFonts w:cs="Arial"/>
                <w:color w:val="000000"/>
                <w:sz w:val="20"/>
                <w:szCs w:val="20"/>
              </w:rPr>
              <w:t>R$ 11.675.839,45</w:t>
            </w:r>
          </w:p>
        </w:tc>
        <w:tc>
          <w:tcPr>
            <w:tcW w:w="2268" w:type="dxa"/>
            <w:shd w:val="clear" w:color="auto" w:fill="FFFFFF" w:themeFill="background1"/>
            <w:noWrap/>
            <w:vAlign w:val="center"/>
            <w:hideMark/>
          </w:tcPr>
          <w:p w14:paraId="09D2EBC8" w14:textId="77777777" w:rsidR="00C65622" w:rsidRPr="000F364F" w:rsidRDefault="00C65622" w:rsidP="00A77183">
            <w:pPr>
              <w:jc w:val="center"/>
              <w:rPr>
                <w:rFonts w:cs="Arial"/>
                <w:color w:val="000000"/>
                <w:sz w:val="20"/>
                <w:szCs w:val="20"/>
              </w:rPr>
            </w:pPr>
            <w:r w:rsidRPr="000F364F">
              <w:rPr>
                <w:rFonts w:cs="Arial"/>
                <w:color w:val="000000"/>
                <w:sz w:val="20"/>
                <w:szCs w:val="20"/>
              </w:rPr>
              <w:t>0,89</w:t>
            </w:r>
          </w:p>
        </w:tc>
      </w:tr>
      <w:tr w:rsidR="00C65622" w:rsidRPr="000F364F" w14:paraId="0784AC2F" w14:textId="77777777" w:rsidTr="00A77183">
        <w:trPr>
          <w:trHeight w:val="315"/>
        </w:trPr>
        <w:tc>
          <w:tcPr>
            <w:tcW w:w="2273" w:type="dxa"/>
            <w:shd w:val="clear" w:color="auto" w:fill="FFFFFF" w:themeFill="background1"/>
            <w:noWrap/>
            <w:vAlign w:val="center"/>
            <w:hideMark/>
          </w:tcPr>
          <w:p w14:paraId="101A6136" w14:textId="77777777" w:rsidR="00C65622" w:rsidRPr="000F364F" w:rsidRDefault="00C65622" w:rsidP="00A77183">
            <w:pPr>
              <w:jc w:val="center"/>
              <w:rPr>
                <w:rFonts w:cs="Arial"/>
                <w:color w:val="000000"/>
                <w:sz w:val="20"/>
                <w:szCs w:val="20"/>
              </w:rPr>
            </w:pPr>
            <w:r w:rsidRPr="000F364F">
              <w:rPr>
                <w:rFonts w:cs="Arial"/>
                <w:color w:val="000000"/>
                <w:sz w:val="20"/>
                <w:szCs w:val="20"/>
              </w:rPr>
              <w:t>2019</w:t>
            </w:r>
          </w:p>
        </w:tc>
        <w:tc>
          <w:tcPr>
            <w:tcW w:w="2089" w:type="dxa"/>
            <w:shd w:val="clear" w:color="auto" w:fill="FFFFFF" w:themeFill="background1"/>
            <w:noWrap/>
            <w:vAlign w:val="center"/>
            <w:hideMark/>
          </w:tcPr>
          <w:p w14:paraId="5F100B17"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R$ 12.717.576,45</w:t>
            </w:r>
          </w:p>
        </w:tc>
        <w:tc>
          <w:tcPr>
            <w:tcW w:w="2447" w:type="dxa"/>
            <w:shd w:val="clear" w:color="auto" w:fill="FFFFFF" w:themeFill="background1"/>
            <w:noWrap/>
            <w:vAlign w:val="center"/>
            <w:hideMark/>
          </w:tcPr>
          <w:p w14:paraId="05864D39" w14:textId="77777777" w:rsidR="00C65622" w:rsidRPr="000F364F" w:rsidRDefault="00C65622" w:rsidP="00A77183">
            <w:pPr>
              <w:jc w:val="center"/>
              <w:rPr>
                <w:rFonts w:cs="Arial"/>
                <w:color w:val="000000"/>
                <w:sz w:val="20"/>
                <w:szCs w:val="20"/>
              </w:rPr>
            </w:pPr>
            <w:r w:rsidRPr="000F364F">
              <w:rPr>
                <w:rFonts w:cs="Arial"/>
                <w:color w:val="000000"/>
                <w:sz w:val="20"/>
                <w:szCs w:val="20"/>
              </w:rPr>
              <w:t>R$ 12.690.117,61</w:t>
            </w:r>
          </w:p>
        </w:tc>
        <w:tc>
          <w:tcPr>
            <w:tcW w:w="2268" w:type="dxa"/>
            <w:shd w:val="clear" w:color="auto" w:fill="FFFFFF" w:themeFill="background1"/>
            <w:noWrap/>
            <w:vAlign w:val="center"/>
            <w:hideMark/>
          </w:tcPr>
          <w:p w14:paraId="0C4D2B59" w14:textId="77777777" w:rsidR="00C65622" w:rsidRPr="000F364F" w:rsidRDefault="00C65622" w:rsidP="00A77183">
            <w:pPr>
              <w:jc w:val="center"/>
              <w:rPr>
                <w:rFonts w:cs="Arial"/>
                <w:color w:val="000000"/>
                <w:sz w:val="20"/>
                <w:szCs w:val="20"/>
              </w:rPr>
            </w:pPr>
            <w:r w:rsidRPr="000F364F">
              <w:rPr>
                <w:rFonts w:cs="Arial"/>
                <w:color w:val="000000"/>
                <w:sz w:val="20"/>
                <w:szCs w:val="20"/>
              </w:rPr>
              <w:t>-0,22</w:t>
            </w:r>
          </w:p>
        </w:tc>
      </w:tr>
      <w:tr w:rsidR="00C65622" w:rsidRPr="000F364F" w14:paraId="44D0036E" w14:textId="77777777" w:rsidTr="00A77183">
        <w:trPr>
          <w:trHeight w:val="315"/>
        </w:trPr>
        <w:tc>
          <w:tcPr>
            <w:tcW w:w="2273" w:type="dxa"/>
            <w:tcBorders>
              <w:bottom w:val="single" w:sz="4" w:space="0" w:color="auto"/>
            </w:tcBorders>
            <w:shd w:val="clear" w:color="auto" w:fill="FFFFFF" w:themeFill="background1"/>
            <w:noWrap/>
            <w:vAlign w:val="center"/>
            <w:hideMark/>
          </w:tcPr>
          <w:p w14:paraId="07CE390E" w14:textId="77777777" w:rsidR="00C65622" w:rsidRPr="000F364F" w:rsidRDefault="00C65622" w:rsidP="00A77183">
            <w:pPr>
              <w:jc w:val="center"/>
              <w:rPr>
                <w:rFonts w:cs="Arial"/>
                <w:color w:val="000000"/>
                <w:sz w:val="20"/>
                <w:szCs w:val="20"/>
              </w:rPr>
            </w:pPr>
            <w:r w:rsidRPr="000F364F">
              <w:rPr>
                <w:rFonts w:cs="Arial"/>
                <w:color w:val="000000"/>
                <w:sz w:val="20"/>
                <w:szCs w:val="20"/>
              </w:rPr>
              <w:t>2020</w:t>
            </w:r>
          </w:p>
        </w:tc>
        <w:tc>
          <w:tcPr>
            <w:tcW w:w="2089" w:type="dxa"/>
            <w:tcBorders>
              <w:bottom w:val="single" w:sz="4" w:space="0" w:color="auto"/>
            </w:tcBorders>
            <w:shd w:val="clear" w:color="auto" w:fill="FFFFFF" w:themeFill="background1"/>
            <w:noWrap/>
            <w:vAlign w:val="center"/>
            <w:hideMark/>
          </w:tcPr>
          <w:p w14:paraId="0D6F877C" w14:textId="77777777" w:rsidR="00C65622" w:rsidRPr="000F364F" w:rsidRDefault="00C65622" w:rsidP="00A77183">
            <w:pPr>
              <w:jc w:val="center"/>
              <w:rPr>
                <w:rFonts w:cs="Arial"/>
                <w:bCs/>
                <w:color w:val="000000"/>
                <w:sz w:val="20"/>
                <w:szCs w:val="20"/>
              </w:rPr>
            </w:pPr>
            <w:r w:rsidRPr="000F364F">
              <w:rPr>
                <w:rFonts w:cs="Arial"/>
                <w:bCs/>
                <w:color w:val="000000"/>
                <w:sz w:val="20"/>
                <w:szCs w:val="20"/>
              </w:rPr>
              <w:t>R$ 13.861.341,72</w:t>
            </w:r>
          </w:p>
        </w:tc>
        <w:tc>
          <w:tcPr>
            <w:tcW w:w="2447" w:type="dxa"/>
            <w:tcBorders>
              <w:bottom w:val="single" w:sz="4" w:space="0" w:color="auto"/>
            </w:tcBorders>
            <w:shd w:val="clear" w:color="auto" w:fill="FFFFFF" w:themeFill="background1"/>
            <w:noWrap/>
            <w:vAlign w:val="center"/>
            <w:hideMark/>
          </w:tcPr>
          <w:p w14:paraId="0AAD58C5" w14:textId="77777777" w:rsidR="00C65622" w:rsidRPr="000F364F" w:rsidRDefault="00C65622" w:rsidP="00A77183">
            <w:pPr>
              <w:jc w:val="center"/>
              <w:rPr>
                <w:rFonts w:cs="Arial"/>
                <w:color w:val="000000"/>
                <w:sz w:val="20"/>
                <w:szCs w:val="20"/>
              </w:rPr>
            </w:pPr>
            <w:r w:rsidRPr="000F364F">
              <w:rPr>
                <w:rFonts w:cs="Arial"/>
                <w:color w:val="000000"/>
                <w:sz w:val="20"/>
                <w:szCs w:val="20"/>
              </w:rPr>
              <w:t>R$ 12.137.889,83</w:t>
            </w:r>
          </w:p>
        </w:tc>
        <w:tc>
          <w:tcPr>
            <w:tcW w:w="2268" w:type="dxa"/>
            <w:tcBorders>
              <w:bottom w:val="single" w:sz="4" w:space="0" w:color="auto"/>
            </w:tcBorders>
            <w:shd w:val="clear" w:color="auto" w:fill="FFFFFF" w:themeFill="background1"/>
            <w:noWrap/>
            <w:vAlign w:val="center"/>
            <w:hideMark/>
          </w:tcPr>
          <w:p w14:paraId="3733444D" w14:textId="77777777" w:rsidR="00C65622" w:rsidRPr="000F364F" w:rsidRDefault="00C65622" w:rsidP="00A77183">
            <w:pPr>
              <w:jc w:val="center"/>
              <w:rPr>
                <w:rFonts w:cs="Arial"/>
                <w:color w:val="000000"/>
                <w:sz w:val="20"/>
                <w:szCs w:val="20"/>
              </w:rPr>
            </w:pPr>
            <w:r w:rsidRPr="000F364F">
              <w:rPr>
                <w:rFonts w:cs="Arial"/>
                <w:color w:val="000000"/>
                <w:sz w:val="20"/>
                <w:szCs w:val="20"/>
              </w:rPr>
              <w:t>-12,43</w:t>
            </w:r>
          </w:p>
        </w:tc>
      </w:tr>
    </w:tbl>
    <w:p w14:paraId="7B207B68" w14:textId="77777777" w:rsidR="00C65622" w:rsidRPr="000F364F" w:rsidRDefault="00C65622" w:rsidP="00C65622">
      <w:pPr>
        <w:pBdr>
          <w:top w:val="nil"/>
          <w:left w:val="nil"/>
          <w:bottom w:val="nil"/>
          <w:right w:val="nil"/>
          <w:between w:val="nil"/>
        </w:pBdr>
        <w:jc w:val="center"/>
        <w:rPr>
          <w:rFonts w:cs="Arial"/>
          <w:sz w:val="20"/>
          <w:szCs w:val="20"/>
        </w:rPr>
      </w:pPr>
      <w:r w:rsidRPr="000F364F">
        <w:rPr>
          <w:rFonts w:cs="Arial"/>
          <w:sz w:val="20"/>
          <w:szCs w:val="20"/>
        </w:rPr>
        <w:t>Fonte: Dados da pesquisa (2021)</w:t>
      </w:r>
    </w:p>
    <w:p w14:paraId="282B4CEE" w14:textId="77777777" w:rsidR="00C65622" w:rsidRPr="000F364F" w:rsidRDefault="00C65622" w:rsidP="00C65622">
      <w:pPr>
        <w:widowControl w:val="0"/>
        <w:pBdr>
          <w:top w:val="nil"/>
          <w:left w:val="nil"/>
          <w:bottom w:val="nil"/>
          <w:right w:val="nil"/>
          <w:between w:val="nil"/>
        </w:pBdr>
        <w:rPr>
          <w:rFonts w:cs="Arial"/>
        </w:rPr>
      </w:pPr>
    </w:p>
    <w:p w14:paraId="2032FB96"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A previsão realizada pela gestão da PMG apresentou uma maior eficiência em oito, dos quinze anos analisados (2006-2020), em que houve alcance de resultados aceitáveis com erros abaixo de 9%, sendo o ano de 2019, o de melhor estimativa, conseguindo uma previsão quase exata. Por outro lado, nos demais anos (2008, 2009, 2012, 2015, 2016, 2017 e 2020) houve uma redução do nível de eficiência, em que as projeções ultrapassaram a margem percentual de 10%, sendo que em 2016 foi o período de maior excesso de arrecadação orçamentária em relação ao período investigado. Isso pode ser explicado, segundo a Controladoria-Geral da União (2021), devido ao desenvolvimento econômico que houve nesse período, possibilitando uma maior arrecadação de impostos. A média de erros do período estimado ficou em 10,64%, permanecendo um pouco acima dos índices aceitáveis.</w:t>
      </w:r>
    </w:p>
    <w:p w14:paraId="5EEA7B03"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Os dados referentes às </w:t>
      </w:r>
      <w:r w:rsidRPr="000F364F">
        <w:rPr>
          <w:rFonts w:cs="Arial"/>
          <w:color w:val="000000"/>
        </w:rPr>
        <w:t>estimativas</w:t>
      </w:r>
      <w:r w:rsidRPr="000F364F">
        <w:rPr>
          <w:rFonts w:cs="Arial"/>
        </w:rPr>
        <w:t>, arrecadações e percentuais das divergências do ICMS estão inseridos na tabela 4.</w:t>
      </w:r>
    </w:p>
    <w:p w14:paraId="647E13E7" w14:textId="77777777" w:rsidR="00C65622" w:rsidRPr="000F364F" w:rsidRDefault="00C65622" w:rsidP="00C65622">
      <w:pPr>
        <w:widowControl w:val="0"/>
        <w:pBdr>
          <w:top w:val="nil"/>
          <w:left w:val="nil"/>
          <w:bottom w:val="nil"/>
          <w:right w:val="nil"/>
          <w:between w:val="nil"/>
        </w:pBdr>
        <w:ind w:firstLine="720"/>
        <w:rPr>
          <w:rFonts w:cs="Arial"/>
        </w:rPr>
      </w:pPr>
    </w:p>
    <w:p w14:paraId="53CE81BF" w14:textId="77777777" w:rsidR="00C65622" w:rsidRPr="000F364F" w:rsidRDefault="00C65622" w:rsidP="00C65622">
      <w:pPr>
        <w:pBdr>
          <w:top w:val="nil"/>
          <w:left w:val="nil"/>
          <w:bottom w:val="nil"/>
          <w:right w:val="nil"/>
          <w:between w:val="nil"/>
        </w:pBdr>
        <w:jc w:val="center"/>
        <w:rPr>
          <w:rFonts w:cs="Arial"/>
          <w:b/>
          <w:sz w:val="20"/>
          <w:szCs w:val="20"/>
        </w:rPr>
      </w:pPr>
      <w:r w:rsidRPr="000F364F">
        <w:rPr>
          <w:rFonts w:cs="Arial"/>
          <w:b/>
          <w:sz w:val="20"/>
          <w:szCs w:val="20"/>
        </w:rPr>
        <w:t>Tabela 4 – Previsão (P) e Arrecadação (A) de ICMS</w:t>
      </w:r>
    </w:p>
    <w:tbl>
      <w:tblPr>
        <w:tblW w:w="9072" w:type="dxa"/>
        <w:tblInd w:w="70" w:type="dxa"/>
        <w:tblCellMar>
          <w:left w:w="70" w:type="dxa"/>
          <w:right w:w="70" w:type="dxa"/>
        </w:tblCellMar>
        <w:tblLook w:val="04A0" w:firstRow="1" w:lastRow="0" w:firstColumn="1" w:lastColumn="0" w:noHBand="0" w:noVBand="1"/>
      </w:tblPr>
      <w:tblGrid>
        <w:gridCol w:w="2410"/>
        <w:gridCol w:w="2080"/>
        <w:gridCol w:w="2047"/>
        <w:gridCol w:w="2535"/>
      </w:tblGrid>
      <w:tr w:rsidR="00C65622" w:rsidRPr="000F364F" w14:paraId="3D6833EA" w14:textId="77777777" w:rsidTr="00A77183">
        <w:trPr>
          <w:trHeight w:val="315"/>
        </w:trPr>
        <w:tc>
          <w:tcPr>
            <w:tcW w:w="2410" w:type="dxa"/>
            <w:tcBorders>
              <w:top w:val="single" w:sz="4" w:space="0" w:color="auto"/>
              <w:bottom w:val="single" w:sz="4" w:space="0" w:color="auto"/>
            </w:tcBorders>
            <w:shd w:val="clear" w:color="auto" w:fill="FFFFFF" w:themeFill="background1"/>
            <w:noWrap/>
            <w:vAlign w:val="center"/>
            <w:hideMark/>
          </w:tcPr>
          <w:p w14:paraId="34546DC1"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ANO DE PREDIÇÃO</w:t>
            </w:r>
          </w:p>
        </w:tc>
        <w:tc>
          <w:tcPr>
            <w:tcW w:w="2080" w:type="dxa"/>
            <w:tcBorders>
              <w:top w:val="single" w:sz="4" w:space="0" w:color="auto"/>
              <w:bottom w:val="single" w:sz="4" w:space="0" w:color="auto"/>
            </w:tcBorders>
            <w:shd w:val="clear" w:color="auto" w:fill="FFFFFF" w:themeFill="background1"/>
            <w:noWrap/>
            <w:vAlign w:val="center"/>
            <w:hideMark/>
          </w:tcPr>
          <w:p w14:paraId="26035823"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(P)</w:t>
            </w:r>
          </w:p>
        </w:tc>
        <w:tc>
          <w:tcPr>
            <w:tcW w:w="2047" w:type="dxa"/>
            <w:tcBorders>
              <w:top w:val="single" w:sz="4" w:space="0" w:color="auto"/>
              <w:bottom w:val="single" w:sz="4" w:space="0" w:color="auto"/>
            </w:tcBorders>
            <w:shd w:val="clear" w:color="auto" w:fill="FFFFFF" w:themeFill="background1"/>
            <w:noWrap/>
            <w:vAlign w:val="center"/>
            <w:hideMark/>
          </w:tcPr>
          <w:p w14:paraId="6958F414"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(A)</w:t>
            </w:r>
          </w:p>
        </w:tc>
        <w:tc>
          <w:tcPr>
            <w:tcW w:w="2535" w:type="dxa"/>
            <w:tcBorders>
              <w:top w:val="single" w:sz="4" w:space="0" w:color="auto"/>
              <w:bottom w:val="single" w:sz="4" w:space="0" w:color="auto"/>
            </w:tcBorders>
            <w:shd w:val="clear" w:color="auto" w:fill="FFFFFF" w:themeFill="background1"/>
            <w:noWrap/>
            <w:vAlign w:val="center"/>
            <w:hideMark/>
          </w:tcPr>
          <w:p w14:paraId="14989A68" w14:textId="77777777" w:rsidR="00C65622" w:rsidRPr="000F364F" w:rsidRDefault="00C65622" w:rsidP="00A77183">
            <w:pPr>
              <w:jc w:val="center"/>
              <w:rPr>
                <w:rFonts w:cs="Arial"/>
                <w:b/>
                <w:bCs/>
                <w:color w:val="000000"/>
                <w:sz w:val="20"/>
                <w:szCs w:val="20"/>
              </w:rPr>
            </w:pPr>
            <w:r w:rsidRPr="000F364F">
              <w:rPr>
                <w:rFonts w:cs="Arial"/>
                <w:b/>
                <w:bCs/>
                <w:color w:val="000000"/>
                <w:sz w:val="20"/>
                <w:szCs w:val="20"/>
              </w:rPr>
              <w:t>DIVERGÊNCIAS (%)</w:t>
            </w:r>
          </w:p>
        </w:tc>
      </w:tr>
      <w:tr w:rsidR="00C65622" w:rsidRPr="000F364F" w14:paraId="1415AC47" w14:textId="77777777" w:rsidTr="00A77183">
        <w:trPr>
          <w:trHeight w:val="300"/>
        </w:trPr>
        <w:tc>
          <w:tcPr>
            <w:tcW w:w="2410" w:type="dxa"/>
            <w:tcBorders>
              <w:top w:val="single" w:sz="4" w:space="0" w:color="auto"/>
            </w:tcBorders>
            <w:shd w:val="clear" w:color="auto" w:fill="FFFFFF" w:themeFill="background1"/>
            <w:noWrap/>
            <w:vAlign w:val="center"/>
            <w:hideMark/>
          </w:tcPr>
          <w:p w14:paraId="619C7152" w14:textId="77777777" w:rsidR="00C65622" w:rsidRPr="000F364F" w:rsidRDefault="00C65622" w:rsidP="00A77183">
            <w:pPr>
              <w:jc w:val="center"/>
              <w:rPr>
                <w:rFonts w:cs="Arial"/>
                <w:color w:val="000000"/>
                <w:sz w:val="20"/>
                <w:szCs w:val="20"/>
              </w:rPr>
            </w:pPr>
            <w:r w:rsidRPr="000F364F">
              <w:rPr>
                <w:rFonts w:cs="Arial"/>
                <w:color w:val="000000"/>
                <w:sz w:val="20"/>
                <w:szCs w:val="20"/>
              </w:rPr>
              <w:t>2006</w:t>
            </w:r>
          </w:p>
        </w:tc>
        <w:tc>
          <w:tcPr>
            <w:tcW w:w="2080" w:type="dxa"/>
            <w:tcBorders>
              <w:top w:val="single" w:sz="4" w:space="0" w:color="auto"/>
            </w:tcBorders>
            <w:shd w:val="clear" w:color="auto" w:fill="FFFFFF" w:themeFill="background1"/>
            <w:noWrap/>
            <w:vAlign w:val="center"/>
            <w:hideMark/>
          </w:tcPr>
          <w:p w14:paraId="49B44469" w14:textId="77777777" w:rsidR="00C65622" w:rsidRPr="000F364F" w:rsidRDefault="00C65622" w:rsidP="00A77183">
            <w:pPr>
              <w:jc w:val="center"/>
              <w:rPr>
                <w:rFonts w:cs="Arial"/>
                <w:color w:val="000000"/>
                <w:sz w:val="20"/>
                <w:szCs w:val="20"/>
              </w:rPr>
            </w:pPr>
            <w:r w:rsidRPr="000F364F">
              <w:rPr>
                <w:rFonts w:cs="Arial"/>
                <w:color w:val="000000"/>
                <w:sz w:val="20"/>
                <w:szCs w:val="20"/>
              </w:rPr>
              <w:t>R$ 2.581.900,35</w:t>
            </w:r>
          </w:p>
        </w:tc>
        <w:tc>
          <w:tcPr>
            <w:tcW w:w="2047" w:type="dxa"/>
            <w:tcBorders>
              <w:top w:val="single" w:sz="4" w:space="0" w:color="auto"/>
            </w:tcBorders>
            <w:shd w:val="clear" w:color="auto" w:fill="FFFFFF" w:themeFill="background1"/>
            <w:noWrap/>
            <w:vAlign w:val="center"/>
            <w:hideMark/>
          </w:tcPr>
          <w:p w14:paraId="23B14005" w14:textId="77777777" w:rsidR="00C65622" w:rsidRPr="000F364F" w:rsidRDefault="00C65622" w:rsidP="00A77183">
            <w:pPr>
              <w:jc w:val="center"/>
              <w:rPr>
                <w:rFonts w:cs="Arial"/>
                <w:color w:val="000000"/>
                <w:sz w:val="20"/>
                <w:szCs w:val="20"/>
              </w:rPr>
            </w:pPr>
            <w:r w:rsidRPr="000F364F">
              <w:rPr>
                <w:rFonts w:cs="Arial"/>
                <w:color w:val="000000"/>
                <w:sz w:val="20"/>
                <w:szCs w:val="20"/>
              </w:rPr>
              <w:t>R$ 3.125.732,20</w:t>
            </w:r>
          </w:p>
        </w:tc>
        <w:tc>
          <w:tcPr>
            <w:tcW w:w="2535" w:type="dxa"/>
            <w:tcBorders>
              <w:top w:val="single" w:sz="4" w:space="0" w:color="auto"/>
            </w:tcBorders>
            <w:shd w:val="clear" w:color="auto" w:fill="FFFFFF" w:themeFill="background1"/>
            <w:noWrap/>
            <w:vAlign w:val="center"/>
            <w:hideMark/>
          </w:tcPr>
          <w:p w14:paraId="61F1CB6B" w14:textId="77777777" w:rsidR="00C65622" w:rsidRPr="000F364F" w:rsidRDefault="00C65622" w:rsidP="00A77183">
            <w:pPr>
              <w:jc w:val="center"/>
              <w:rPr>
                <w:rFonts w:cs="Arial"/>
                <w:color w:val="000000"/>
                <w:sz w:val="20"/>
                <w:szCs w:val="20"/>
              </w:rPr>
            </w:pPr>
            <w:r w:rsidRPr="000F364F">
              <w:rPr>
                <w:rFonts w:cs="Arial"/>
                <w:color w:val="000000"/>
                <w:sz w:val="20"/>
                <w:szCs w:val="20"/>
              </w:rPr>
              <w:t>21,06</w:t>
            </w:r>
          </w:p>
        </w:tc>
      </w:tr>
      <w:tr w:rsidR="00C65622" w:rsidRPr="000F364F" w14:paraId="582B2C4E" w14:textId="77777777" w:rsidTr="00A77183">
        <w:trPr>
          <w:trHeight w:val="300"/>
        </w:trPr>
        <w:tc>
          <w:tcPr>
            <w:tcW w:w="2410" w:type="dxa"/>
            <w:shd w:val="clear" w:color="auto" w:fill="FFFFFF" w:themeFill="background1"/>
            <w:noWrap/>
            <w:vAlign w:val="center"/>
            <w:hideMark/>
          </w:tcPr>
          <w:p w14:paraId="1E7EE28E" w14:textId="77777777" w:rsidR="00C65622" w:rsidRPr="000F364F" w:rsidRDefault="00C65622" w:rsidP="00A77183">
            <w:pPr>
              <w:jc w:val="center"/>
              <w:rPr>
                <w:rFonts w:cs="Arial"/>
                <w:color w:val="000000"/>
                <w:sz w:val="20"/>
                <w:szCs w:val="20"/>
              </w:rPr>
            </w:pPr>
            <w:r w:rsidRPr="000F364F">
              <w:rPr>
                <w:rFonts w:cs="Arial"/>
                <w:color w:val="000000"/>
                <w:sz w:val="20"/>
                <w:szCs w:val="20"/>
              </w:rPr>
              <w:t>2007</w:t>
            </w:r>
          </w:p>
        </w:tc>
        <w:tc>
          <w:tcPr>
            <w:tcW w:w="2080" w:type="dxa"/>
            <w:shd w:val="clear" w:color="auto" w:fill="FFFFFF" w:themeFill="background1"/>
            <w:noWrap/>
            <w:vAlign w:val="center"/>
            <w:hideMark/>
          </w:tcPr>
          <w:p w14:paraId="04C6355C" w14:textId="77777777" w:rsidR="00C65622" w:rsidRPr="000F364F" w:rsidRDefault="00C65622" w:rsidP="00A77183">
            <w:pPr>
              <w:jc w:val="center"/>
              <w:rPr>
                <w:rFonts w:cs="Arial"/>
                <w:color w:val="000000"/>
                <w:sz w:val="20"/>
                <w:szCs w:val="20"/>
              </w:rPr>
            </w:pPr>
            <w:r w:rsidRPr="000F364F">
              <w:rPr>
                <w:rFonts w:cs="Arial"/>
                <w:color w:val="000000"/>
                <w:sz w:val="20"/>
                <w:szCs w:val="20"/>
              </w:rPr>
              <w:t>R$ 3.533.059,76</w:t>
            </w:r>
          </w:p>
        </w:tc>
        <w:tc>
          <w:tcPr>
            <w:tcW w:w="2047" w:type="dxa"/>
            <w:shd w:val="clear" w:color="auto" w:fill="FFFFFF" w:themeFill="background1"/>
            <w:noWrap/>
            <w:vAlign w:val="center"/>
            <w:hideMark/>
          </w:tcPr>
          <w:p w14:paraId="42F9C0BF" w14:textId="77777777" w:rsidR="00C65622" w:rsidRPr="000F364F" w:rsidRDefault="00C65622" w:rsidP="00A77183">
            <w:pPr>
              <w:jc w:val="center"/>
              <w:rPr>
                <w:rFonts w:cs="Arial"/>
                <w:color w:val="000000"/>
                <w:sz w:val="20"/>
                <w:szCs w:val="20"/>
              </w:rPr>
            </w:pPr>
            <w:r w:rsidRPr="000F364F">
              <w:rPr>
                <w:rFonts w:cs="Arial"/>
                <w:color w:val="000000"/>
                <w:sz w:val="20"/>
                <w:szCs w:val="20"/>
              </w:rPr>
              <w:t>R$ 2.932.038,48</w:t>
            </w:r>
          </w:p>
        </w:tc>
        <w:tc>
          <w:tcPr>
            <w:tcW w:w="2535" w:type="dxa"/>
            <w:shd w:val="clear" w:color="auto" w:fill="FFFFFF" w:themeFill="background1"/>
            <w:noWrap/>
            <w:vAlign w:val="center"/>
            <w:hideMark/>
          </w:tcPr>
          <w:p w14:paraId="02642D51" w14:textId="77777777" w:rsidR="00C65622" w:rsidRPr="000F364F" w:rsidRDefault="00C65622" w:rsidP="00A77183">
            <w:pPr>
              <w:jc w:val="center"/>
              <w:rPr>
                <w:rFonts w:cs="Arial"/>
                <w:color w:val="000000"/>
                <w:sz w:val="20"/>
                <w:szCs w:val="20"/>
              </w:rPr>
            </w:pPr>
            <w:r w:rsidRPr="000F364F">
              <w:rPr>
                <w:rFonts w:cs="Arial"/>
                <w:color w:val="000000"/>
                <w:sz w:val="20"/>
                <w:szCs w:val="20"/>
              </w:rPr>
              <w:t>-17,01</w:t>
            </w:r>
          </w:p>
        </w:tc>
      </w:tr>
      <w:tr w:rsidR="00C65622" w:rsidRPr="000F364F" w14:paraId="4BDE949A" w14:textId="77777777" w:rsidTr="00A77183">
        <w:trPr>
          <w:trHeight w:val="300"/>
        </w:trPr>
        <w:tc>
          <w:tcPr>
            <w:tcW w:w="2410" w:type="dxa"/>
            <w:shd w:val="clear" w:color="auto" w:fill="FFFFFF" w:themeFill="background1"/>
            <w:noWrap/>
            <w:vAlign w:val="center"/>
            <w:hideMark/>
          </w:tcPr>
          <w:p w14:paraId="0B4F88CE" w14:textId="77777777" w:rsidR="00C65622" w:rsidRPr="000F364F" w:rsidRDefault="00C65622" w:rsidP="00A77183">
            <w:pPr>
              <w:jc w:val="center"/>
              <w:rPr>
                <w:rFonts w:cs="Arial"/>
                <w:color w:val="000000"/>
                <w:sz w:val="20"/>
                <w:szCs w:val="20"/>
              </w:rPr>
            </w:pPr>
            <w:r w:rsidRPr="000F364F">
              <w:rPr>
                <w:rFonts w:cs="Arial"/>
                <w:color w:val="000000"/>
                <w:sz w:val="20"/>
                <w:szCs w:val="20"/>
              </w:rPr>
              <w:t>2008</w:t>
            </w:r>
          </w:p>
        </w:tc>
        <w:tc>
          <w:tcPr>
            <w:tcW w:w="2080" w:type="dxa"/>
            <w:shd w:val="clear" w:color="auto" w:fill="FFFFFF" w:themeFill="background1"/>
            <w:noWrap/>
            <w:vAlign w:val="center"/>
            <w:hideMark/>
          </w:tcPr>
          <w:p w14:paraId="053FF080" w14:textId="77777777" w:rsidR="00C65622" w:rsidRPr="000F364F" w:rsidRDefault="00C65622" w:rsidP="00A77183">
            <w:pPr>
              <w:jc w:val="center"/>
              <w:rPr>
                <w:rFonts w:cs="Arial"/>
                <w:color w:val="000000"/>
                <w:sz w:val="20"/>
                <w:szCs w:val="20"/>
              </w:rPr>
            </w:pPr>
            <w:r w:rsidRPr="000F364F">
              <w:rPr>
                <w:rFonts w:cs="Arial"/>
                <w:color w:val="000000"/>
                <w:sz w:val="20"/>
                <w:szCs w:val="20"/>
              </w:rPr>
              <w:t>R$ 3.375.084,93</w:t>
            </w:r>
          </w:p>
        </w:tc>
        <w:tc>
          <w:tcPr>
            <w:tcW w:w="2047" w:type="dxa"/>
            <w:shd w:val="clear" w:color="auto" w:fill="FFFFFF" w:themeFill="background1"/>
            <w:noWrap/>
            <w:vAlign w:val="center"/>
            <w:hideMark/>
          </w:tcPr>
          <w:p w14:paraId="00FA11AE" w14:textId="77777777" w:rsidR="00C65622" w:rsidRPr="000F364F" w:rsidRDefault="00C65622" w:rsidP="00A77183">
            <w:pPr>
              <w:jc w:val="center"/>
              <w:rPr>
                <w:rFonts w:cs="Arial"/>
                <w:color w:val="000000"/>
                <w:sz w:val="20"/>
                <w:szCs w:val="20"/>
              </w:rPr>
            </w:pPr>
            <w:r w:rsidRPr="000F364F">
              <w:rPr>
                <w:rFonts w:cs="Arial"/>
                <w:color w:val="000000"/>
                <w:sz w:val="20"/>
                <w:szCs w:val="20"/>
              </w:rPr>
              <w:t>R$ 3.059.428,19</w:t>
            </w:r>
          </w:p>
        </w:tc>
        <w:tc>
          <w:tcPr>
            <w:tcW w:w="2535" w:type="dxa"/>
            <w:shd w:val="clear" w:color="auto" w:fill="FFFFFF" w:themeFill="background1"/>
            <w:noWrap/>
            <w:vAlign w:val="center"/>
            <w:hideMark/>
          </w:tcPr>
          <w:p w14:paraId="1484F603" w14:textId="77777777" w:rsidR="00C65622" w:rsidRPr="000F364F" w:rsidRDefault="00C65622" w:rsidP="00A77183">
            <w:pPr>
              <w:jc w:val="center"/>
              <w:rPr>
                <w:rFonts w:cs="Arial"/>
                <w:color w:val="000000"/>
                <w:sz w:val="20"/>
                <w:szCs w:val="20"/>
              </w:rPr>
            </w:pPr>
            <w:r w:rsidRPr="000F364F">
              <w:rPr>
                <w:rFonts w:cs="Arial"/>
                <w:color w:val="000000"/>
                <w:sz w:val="20"/>
                <w:szCs w:val="20"/>
              </w:rPr>
              <w:t>-9,35</w:t>
            </w:r>
          </w:p>
        </w:tc>
      </w:tr>
      <w:tr w:rsidR="00C65622" w:rsidRPr="000F364F" w14:paraId="2C8C1443" w14:textId="77777777" w:rsidTr="00A77183">
        <w:trPr>
          <w:trHeight w:val="300"/>
        </w:trPr>
        <w:tc>
          <w:tcPr>
            <w:tcW w:w="2410" w:type="dxa"/>
            <w:shd w:val="clear" w:color="auto" w:fill="FFFFFF" w:themeFill="background1"/>
            <w:noWrap/>
            <w:vAlign w:val="center"/>
            <w:hideMark/>
          </w:tcPr>
          <w:p w14:paraId="34F7B02D" w14:textId="77777777" w:rsidR="00C65622" w:rsidRPr="000F364F" w:rsidRDefault="00C65622" w:rsidP="00A77183">
            <w:pPr>
              <w:jc w:val="center"/>
              <w:rPr>
                <w:rFonts w:cs="Arial"/>
                <w:color w:val="000000"/>
                <w:sz w:val="20"/>
                <w:szCs w:val="20"/>
              </w:rPr>
            </w:pPr>
            <w:r w:rsidRPr="000F364F">
              <w:rPr>
                <w:rFonts w:cs="Arial"/>
                <w:color w:val="000000"/>
                <w:sz w:val="20"/>
                <w:szCs w:val="20"/>
              </w:rPr>
              <w:t>2009</w:t>
            </w:r>
          </w:p>
        </w:tc>
        <w:tc>
          <w:tcPr>
            <w:tcW w:w="2080" w:type="dxa"/>
            <w:shd w:val="clear" w:color="auto" w:fill="FFFFFF" w:themeFill="background1"/>
            <w:noWrap/>
            <w:vAlign w:val="center"/>
            <w:hideMark/>
          </w:tcPr>
          <w:p w14:paraId="1D2E7070" w14:textId="77777777" w:rsidR="00C65622" w:rsidRPr="000F364F" w:rsidRDefault="00C65622" w:rsidP="00A77183">
            <w:pPr>
              <w:jc w:val="center"/>
              <w:rPr>
                <w:rFonts w:cs="Arial"/>
                <w:color w:val="000000"/>
                <w:sz w:val="20"/>
                <w:szCs w:val="20"/>
              </w:rPr>
            </w:pPr>
            <w:r w:rsidRPr="000F364F">
              <w:rPr>
                <w:rFonts w:cs="Arial"/>
                <w:color w:val="000000"/>
                <w:sz w:val="20"/>
                <w:szCs w:val="20"/>
              </w:rPr>
              <w:t>R$ 3.559.895,35</w:t>
            </w:r>
          </w:p>
        </w:tc>
        <w:tc>
          <w:tcPr>
            <w:tcW w:w="2047" w:type="dxa"/>
            <w:shd w:val="clear" w:color="auto" w:fill="FFFFFF" w:themeFill="background1"/>
            <w:noWrap/>
            <w:vAlign w:val="center"/>
            <w:hideMark/>
          </w:tcPr>
          <w:p w14:paraId="199C341C" w14:textId="77777777" w:rsidR="00C65622" w:rsidRPr="000F364F" w:rsidRDefault="00C65622" w:rsidP="00A77183">
            <w:pPr>
              <w:jc w:val="center"/>
              <w:rPr>
                <w:rFonts w:cs="Arial"/>
                <w:color w:val="000000"/>
                <w:sz w:val="20"/>
                <w:szCs w:val="20"/>
              </w:rPr>
            </w:pPr>
            <w:r w:rsidRPr="000F364F">
              <w:rPr>
                <w:rFonts w:cs="Arial"/>
                <w:color w:val="000000"/>
                <w:sz w:val="20"/>
                <w:szCs w:val="20"/>
              </w:rPr>
              <w:t>R$ 2.471.933,02</w:t>
            </w:r>
          </w:p>
        </w:tc>
        <w:tc>
          <w:tcPr>
            <w:tcW w:w="2535" w:type="dxa"/>
            <w:shd w:val="clear" w:color="auto" w:fill="FFFFFF" w:themeFill="background1"/>
            <w:noWrap/>
            <w:vAlign w:val="center"/>
            <w:hideMark/>
          </w:tcPr>
          <w:p w14:paraId="1887CB39" w14:textId="77777777" w:rsidR="00C65622" w:rsidRPr="000F364F" w:rsidRDefault="00C65622" w:rsidP="00A77183">
            <w:pPr>
              <w:jc w:val="center"/>
              <w:rPr>
                <w:rFonts w:cs="Arial"/>
                <w:color w:val="000000"/>
                <w:sz w:val="20"/>
                <w:szCs w:val="20"/>
              </w:rPr>
            </w:pPr>
            <w:r w:rsidRPr="000F364F">
              <w:rPr>
                <w:rFonts w:cs="Arial"/>
                <w:color w:val="000000"/>
                <w:sz w:val="20"/>
                <w:szCs w:val="20"/>
              </w:rPr>
              <w:t>-30,56</w:t>
            </w:r>
          </w:p>
        </w:tc>
      </w:tr>
      <w:tr w:rsidR="00C65622" w:rsidRPr="000F364F" w14:paraId="08DE5CC7" w14:textId="77777777" w:rsidTr="00A77183">
        <w:trPr>
          <w:trHeight w:val="300"/>
        </w:trPr>
        <w:tc>
          <w:tcPr>
            <w:tcW w:w="2410" w:type="dxa"/>
            <w:shd w:val="clear" w:color="auto" w:fill="FFFFFF" w:themeFill="background1"/>
            <w:noWrap/>
            <w:vAlign w:val="center"/>
            <w:hideMark/>
          </w:tcPr>
          <w:p w14:paraId="14F21DEB" w14:textId="77777777" w:rsidR="00C65622" w:rsidRPr="000F364F" w:rsidRDefault="00C65622" w:rsidP="00A77183">
            <w:pPr>
              <w:jc w:val="center"/>
              <w:rPr>
                <w:rFonts w:cs="Arial"/>
                <w:color w:val="000000"/>
                <w:sz w:val="20"/>
                <w:szCs w:val="20"/>
              </w:rPr>
            </w:pPr>
            <w:r w:rsidRPr="000F364F">
              <w:rPr>
                <w:rFonts w:cs="Arial"/>
                <w:color w:val="000000"/>
                <w:sz w:val="20"/>
                <w:szCs w:val="20"/>
              </w:rPr>
              <w:t>2010</w:t>
            </w:r>
          </w:p>
        </w:tc>
        <w:tc>
          <w:tcPr>
            <w:tcW w:w="2080" w:type="dxa"/>
            <w:shd w:val="clear" w:color="auto" w:fill="FFFFFF" w:themeFill="background1"/>
            <w:noWrap/>
            <w:vAlign w:val="center"/>
            <w:hideMark/>
          </w:tcPr>
          <w:p w14:paraId="2772701A" w14:textId="77777777" w:rsidR="00C65622" w:rsidRPr="000F364F" w:rsidRDefault="00C65622" w:rsidP="00A77183">
            <w:pPr>
              <w:jc w:val="center"/>
              <w:rPr>
                <w:rFonts w:cs="Arial"/>
                <w:color w:val="000000"/>
                <w:sz w:val="20"/>
                <w:szCs w:val="20"/>
              </w:rPr>
            </w:pPr>
            <w:r w:rsidRPr="000F364F">
              <w:rPr>
                <w:rFonts w:cs="Arial"/>
                <w:color w:val="000000"/>
                <w:sz w:val="20"/>
                <w:szCs w:val="20"/>
              </w:rPr>
              <w:t>R$ 2.857.243,59</w:t>
            </w:r>
          </w:p>
        </w:tc>
        <w:tc>
          <w:tcPr>
            <w:tcW w:w="2047" w:type="dxa"/>
            <w:shd w:val="clear" w:color="auto" w:fill="FFFFFF" w:themeFill="background1"/>
            <w:noWrap/>
            <w:vAlign w:val="center"/>
            <w:hideMark/>
          </w:tcPr>
          <w:p w14:paraId="6C4363F8" w14:textId="77777777" w:rsidR="00C65622" w:rsidRPr="000F364F" w:rsidRDefault="00C65622" w:rsidP="00A77183">
            <w:pPr>
              <w:jc w:val="center"/>
              <w:rPr>
                <w:rFonts w:cs="Arial"/>
                <w:color w:val="000000"/>
                <w:sz w:val="20"/>
                <w:szCs w:val="20"/>
              </w:rPr>
            </w:pPr>
            <w:r w:rsidRPr="000F364F">
              <w:rPr>
                <w:rFonts w:cs="Arial"/>
                <w:color w:val="000000"/>
                <w:sz w:val="20"/>
                <w:szCs w:val="20"/>
              </w:rPr>
              <w:t>R$ 2.673.066,63</w:t>
            </w:r>
          </w:p>
        </w:tc>
        <w:tc>
          <w:tcPr>
            <w:tcW w:w="2535" w:type="dxa"/>
            <w:shd w:val="clear" w:color="auto" w:fill="FFFFFF" w:themeFill="background1"/>
            <w:noWrap/>
            <w:vAlign w:val="center"/>
            <w:hideMark/>
          </w:tcPr>
          <w:p w14:paraId="705F08B8" w14:textId="77777777" w:rsidR="00C65622" w:rsidRPr="000F364F" w:rsidRDefault="00C65622" w:rsidP="00A77183">
            <w:pPr>
              <w:jc w:val="center"/>
              <w:rPr>
                <w:rFonts w:cs="Arial"/>
                <w:color w:val="000000"/>
                <w:sz w:val="20"/>
                <w:szCs w:val="20"/>
              </w:rPr>
            </w:pPr>
            <w:r w:rsidRPr="000F364F">
              <w:rPr>
                <w:rFonts w:cs="Arial"/>
                <w:color w:val="000000"/>
                <w:sz w:val="20"/>
                <w:szCs w:val="20"/>
              </w:rPr>
              <w:t>-6,45</w:t>
            </w:r>
          </w:p>
        </w:tc>
      </w:tr>
      <w:tr w:rsidR="00C65622" w:rsidRPr="000F364F" w14:paraId="6917F047" w14:textId="77777777" w:rsidTr="00A77183">
        <w:trPr>
          <w:trHeight w:val="300"/>
        </w:trPr>
        <w:tc>
          <w:tcPr>
            <w:tcW w:w="2410" w:type="dxa"/>
            <w:shd w:val="clear" w:color="auto" w:fill="FFFFFF" w:themeFill="background1"/>
            <w:noWrap/>
            <w:vAlign w:val="center"/>
            <w:hideMark/>
          </w:tcPr>
          <w:p w14:paraId="559A015A" w14:textId="77777777" w:rsidR="00C65622" w:rsidRPr="000F364F" w:rsidRDefault="00C65622" w:rsidP="00A77183">
            <w:pPr>
              <w:jc w:val="center"/>
              <w:rPr>
                <w:rFonts w:cs="Arial"/>
                <w:color w:val="000000"/>
                <w:sz w:val="20"/>
                <w:szCs w:val="20"/>
              </w:rPr>
            </w:pPr>
            <w:r w:rsidRPr="000F364F">
              <w:rPr>
                <w:rFonts w:cs="Arial"/>
                <w:color w:val="000000"/>
                <w:sz w:val="20"/>
                <w:szCs w:val="20"/>
              </w:rPr>
              <w:t>2011</w:t>
            </w:r>
          </w:p>
        </w:tc>
        <w:tc>
          <w:tcPr>
            <w:tcW w:w="2080" w:type="dxa"/>
            <w:shd w:val="clear" w:color="auto" w:fill="FFFFFF" w:themeFill="background1"/>
            <w:noWrap/>
            <w:vAlign w:val="center"/>
            <w:hideMark/>
          </w:tcPr>
          <w:p w14:paraId="1032C957" w14:textId="77777777" w:rsidR="00C65622" w:rsidRPr="000F364F" w:rsidRDefault="00C65622" w:rsidP="00A77183">
            <w:pPr>
              <w:jc w:val="center"/>
              <w:rPr>
                <w:rFonts w:cs="Arial"/>
                <w:color w:val="000000"/>
                <w:sz w:val="20"/>
                <w:szCs w:val="20"/>
              </w:rPr>
            </w:pPr>
            <w:r w:rsidRPr="000F364F">
              <w:rPr>
                <w:rFonts w:cs="Arial"/>
                <w:color w:val="000000"/>
                <w:sz w:val="20"/>
                <w:szCs w:val="20"/>
              </w:rPr>
              <w:t>R$ 3.030.261,71</w:t>
            </w:r>
          </w:p>
        </w:tc>
        <w:tc>
          <w:tcPr>
            <w:tcW w:w="2047" w:type="dxa"/>
            <w:shd w:val="clear" w:color="auto" w:fill="FFFFFF" w:themeFill="background1"/>
            <w:noWrap/>
            <w:vAlign w:val="center"/>
            <w:hideMark/>
          </w:tcPr>
          <w:p w14:paraId="0762DAD0" w14:textId="77777777" w:rsidR="00C65622" w:rsidRPr="000F364F" w:rsidRDefault="00C65622" w:rsidP="00A77183">
            <w:pPr>
              <w:jc w:val="center"/>
              <w:rPr>
                <w:rFonts w:cs="Arial"/>
                <w:color w:val="000000"/>
                <w:sz w:val="20"/>
                <w:szCs w:val="20"/>
              </w:rPr>
            </w:pPr>
            <w:r w:rsidRPr="000F364F">
              <w:rPr>
                <w:rFonts w:cs="Arial"/>
                <w:color w:val="000000"/>
                <w:sz w:val="20"/>
                <w:szCs w:val="20"/>
              </w:rPr>
              <w:t>R$ 3.344.660,49</w:t>
            </w:r>
          </w:p>
        </w:tc>
        <w:tc>
          <w:tcPr>
            <w:tcW w:w="2535" w:type="dxa"/>
            <w:shd w:val="clear" w:color="auto" w:fill="FFFFFF" w:themeFill="background1"/>
            <w:noWrap/>
            <w:vAlign w:val="center"/>
            <w:hideMark/>
          </w:tcPr>
          <w:p w14:paraId="7671069F" w14:textId="77777777" w:rsidR="00C65622" w:rsidRPr="000F364F" w:rsidRDefault="00C65622" w:rsidP="00A77183">
            <w:pPr>
              <w:jc w:val="center"/>
              <w:rPr>
                <w:rFonts w:cs="Arial"/>
                <w:color w:val="000000"/>
                <w:sz w:val="20"/>
                <w:szCs w:val="20"/>
              </w:rPr>
            </w:pPr>
            <w:r w:rsidRPr="000F364F">
              <w:rPr>
                <w:rFonts w:cs="Arial"/>
                <w:color w:val="000000"/>
                <w:sz w:val="20"/>
                <w:szCs w:val="20"/>
              </w:rPr>
              <w:t>10,38</w:t>
            </w:r>
          </w:p>
        </w:tc>
      </w:tr>
      <w:tr w:rsidR="00C65622" w:rsidRPr="000F364F" w14:paraId="1F445420" w14:textId="77777777" w:rsidTr="00A77183">
        <w:trPr>
          <w:trHeight w:val="300"/>
        </w:trPr>
        <w:tc>
          <w:tcPr>
            <w:tcW w:w="2410" w:type="dxa"/>
            <w:shd w:val="clear" w:color="auto" w:fill="FFFFFF" w:themeFill="background1"/>
            <w:noWrap/>
            <w:vAlign w:val="center"/>
            <w:hideMark/>
          </w:tcPr>
          <w:p w14:paraId="5669D0FF" w14:textId="77777777" w:rsidR="00C65622" w:rsidRPr="000F364F" w:rsidRDefault="00C65622" w:rsidP="00A77183">
            <w:pPr>
              <w:jc w:val="center"/>
              <w:rPr>
                <w:rFonts w:cs="Arial"/>
                <w:color w:val="000000"/>
                <w:sz w:val="20"/>
                <w:szCs w:val="20"/>
              </w:rPr>
            </w:pPr>
            <w:r w:rsidRPr="000F364F">
              <w:rPr>
                <w:rFonts w:cs="Arial"/>
                <w:color w:val="000000"/>
                <w:sz w:val="20"/>
                <w:szCs w:val="20"/>
              </w:rPr>
              <w:t>2012</w:t>
            </w:r>
          </w:p>
        </w:tc>
        <w:tc>
          <w:tcPr>
            <w:tcW w:w="2080" w:type="dxa"/>
            <w:shd w:val="clear" w:color="auto" w:fill="FFFFFF" w:themeFill="background1"/>
            <w:noWrap/>
            <w:vAlign w:val="center"/>
            <w:hideMark/>
          </w:tcPr>
          <w:p w14:paraId="3483B47C" w14:textId="77777777" w:rsidR="00C65622" w:rsidRPr="000F364F" w:rsidRDefault="00C65622" w:rsidP="00A77183">
            <w:pPr>
              <w:jc w:val="center"/>
              <w:rPr>
                <w:rFonts w:cs="Arial"/>
                <w:color w:val="000000"/>
                <w:sz w:val="20"/>
                <w:szCs w:val="20"/>
              </w:rPr>
            </w:pPr>
            <w:r w:rsidRPr="000F364F">
              <w:rPr>
                <w:rFonts w:cs="Arial"/>
                <w:color w:val="000000"/>
                <w:sz w:val="20"/>
                <w:szCs w:val="20"/>
              </w:rPr>
              <w:t>R$ 4.012.537,03</w:t>
            </w:r>
          </w:p>
        </w:tc>
        <w:tc>
          <w:tcPr>
            <w:tcW w:w="2047" w:type="dxa"/>
            <w:shd w:val="clear" w:color="auto" w:fill="FFFFFF" w:themeFill="background1"/>
            <w:noWrap/>
            <w:vAlign w:val="center"/>
            <w:hideMark/>
          </w:tcPr>
          <w:p w14:paraId="3BAFB776" w14:textId="77777777" w:rsidR="00C65622" w:rsidRPr="000F364F" w:rsidRDefault="00C65622" w:rsidP="00A77183">
            <w:pPr>
              <w:jc w:val="center"/>
              <w:rPr>
                <w:rFonts w:cs="Arial"/>
                <w:color w:val="000000"/>
                <w:sz w:val="20"/>
                <w:szCs w:val="20"/>
              </w:rPr>
            </w:pPr>
            <w:r w:rsidRPr="000F364F">
              <w:rPr>
                <w:rFonts w:cs="Arial"/>
                <w:color w:val="000000"/>
                <w:sz w:val="20"/>
                <w:szCs w:val="20"/>
              </w:rPr>
              <w:t>R$ 4.751.309,07</w:t>
            </w:r>
          </w:p>
        </w:tc>
        <w:tc>
          <w:tcPr>
            <w:tcW w:w="2535" w:type="dxa"/>
            <w:shd w:val="clear" w:color="auto" w:fill="FFFFFF" w:themeFill="background1"/>
            <w:noWrap/>
            <w:vAlign w:val="center"/>
            <w:hideMark/>
          </w:tcPr>
          <w:p w14:paraId="5F1E0F78" w14:textId="77777777" w:rsidR="00C65622" w:rsidRPr="000F364F" w:rsidRDefault="00C65622" w:rsidP="00A77183">
            <w:pPr>
              <w:jc w:val="center"/>
              <w:rPr>
                <w:rFonts w:cs="Arial"/>
                <w:color w:val="000000"/>
                <w:sz w:val="20"/>
                <w:szCs w:val="20"/>
              </w:rPr>
            </w:pPr>
            <w:r w:rsidRPr="000F364F">
              <w:rPr>
                <w:rFonts w:cs="Arial"/>
                <w:color w:val="000000"/>
                <w:sz w:val="20"/>
                <w:szCs w:val="20"/>
              </w:rPr>
              <w:t>18,41</w:t>
            </w:r>
          </w:p>
        </w:tc>
      </w:tr>
      <w:tr w:rsidR="00C65622" w:rsidRPr="000F364F" w14:paraId="7D874D2B" w14:textId="77777777" w:rsidTr="00A77183">
        <w:trPr>
          <w:trHeight w:val="300"/>
        </w:trPr>
        <w:tc>
          <w:tcPr>
            <w:tcW w:w="2410" w:type="dxa"/>
            <w:shd w:val="clear" w:color="auto" w:fill="FFFFFF" w:themeFill="background1"/>
            <w:noWrap/>
            <w:vAlign w:val="center"/>
            <w:hideMark/>
          </w:tcPr>
          <w:p w14:paraId="1B5C07D3" w14:textId="77777777" w:rsidR="00C65622" w:rsidRPr="000F364F" w:rsidRDefault="00C65622" w:rsidP="00A77183">
            <w:pPr>
              <w:jc w:val="center"/>
              <w:rPr>
                <w:rFonts w:cs="Arial"/>
                <w:color w:val="000000"/>
                <w:sz w:val="20"/>
                <w:szCs w:val="20"/>
              </w:rPr>
            </w:pPr>
            <w:r w:rsidRPr="000F364F">
              <w:rPr>
                <w:rFonts w:cs="Arial"/>
                <w:color w:val="000000"/>
                <w:sz w:val="20"/>
                <w:szCs w:val="20"/>
              </w:rPr>
              <w:t>2013</w:t>
            </w:r>
          </w:p>
        </w:tc>
        <w:tc>
          <w:tcPr>
            <w:tcW w:w="2080" w:type="dxa"/>
            <w:shd w:val="clear" w:color="auto" w:fill="FFFFFF" w:themeFill="background1"/>
            <w:noWrap/>
            <w:vAlign w:val="center"/>
            <w:hideMark/>
          </w:tcPr>
          <w:p w14:paraId="34A4E5F8" w14:textId="77777777" w:rsidR="00C65622" w:rsidRPr="000F364F" w:rsidRDefault="00C65622" w:rsidP="00A77183">
            <w:pPr>
              <w:jc w:val="center"/>
              <w:rPr>
                <w:rFonts w:cs="Arial"/>
                <w:color w:val="000000"/>
                <w:sz w:val="20"/>
                <w:szCs w:val="20"/>
              </w:rPr>
            </w:pPr>
            <w:r w:rsidRPr="000F364F">
              <w:rPr>
                <w:rFonts w:cs="Arial"/>
                <w:color w:val="000000"/>
                <w:sz w:val="20"/>
                <w:szCs w:val="20"/>
              </w:rPr>
              <w:t>R$ 5.459.882,03</w:t>
            </w:r>
          </w:p>
        </w:tc>
        <w:tc>
          <w:tcPr>
            <w:tcW w:w="2047" w:type="dxa"/>
            <w:shd w:val="clear" w:color="auto" w:fill="FFFFFF" w:themeFill="background1"/>
            <w:noWrap/>
            <w:vAlign w:val="center"/>
            <w:hideMark/>
          </w:tcPr>
          <w:p w14:paraId="35173D67" w14:textId="77777777" w:rsidR="00C65622" w:rsidRPr="000F364F" w:rsidRDefault="00C65622" w:rsidP="00A77183">
            <w:pPr>
              <w:jc w:val="center"/>
              <w:rPr>
                <w:rFonts w:cs="Arial"/>
                <w:color w:val="000000"/>
                <w:sz w:val="20"/>
                <w:szCs w:val="20"/>
              </w:rPr>
            </w:pPr>
            <w:r w:rsidRPr="000F364F">
              <w:rPr>
                <w:rFonts w:cs="Arial"/>
                <w:color w:val="000000"/>
                <w:sz w:val="20"/>
                <w:szCs w:val="20"/>
              </w:rPr>
              <w:t>R$ 4.901.597,81</w:t>
            </w:r>
          </w:p>
        </w:tc>
        <w:tc>
          <w:tcPr>
            <w:tcW w:w="2535" w:type="dxa"/>
            <w:shd w:val="clear" w:color="auto" w:fill="FFFFFF" w:themeFill="background1"/>
            <w:noWrap/>
            <w:vAlign w:val="center"/>
            <w:hideMark/>
          </w:tcPr>
          <w:p w14:paraId="579B57E2" w14:textId="77777777" w:rsidR="00C65622" w:rsidRPr="000F364F" w:rsidRDefault="00C65622" w:rsidP="00A77183">
            <w:pPr>
              <w:jc w:val="center"/>
              <w:rPr>
                <w:rFonts w:cs="Arial"/>
                <w:color w:val="000000"/>
                <w:sz w:val="20"/>
                <w:szCs w:val="20"/>
              </w:rPr>
            </w:pPr>
            <w:r w:rsidRPr="000F364F">
              <w:rPr>
                <w:rFonts w:cs="Arial"/>
                <w:color w:val="000000"/>
                <w:sz w:val="20"/>
                <w:szCs w:val="20"/>
              </w:rPr>
              <w:t>-10,23</w:t>
            </w:r>
          </w:p>
        </w:tc>
      </w:tr>
      <w:tr w:rsidR="00C65622" w:rsidRPr="000F364F" w14:paraId="41E4EA86" w14:textId="77777777" w:rsidTr="00A77183">
        <w:trPr>
          <w:trHeight w:val="300"/>
        </w:trPr>
        <w:tc>
          <w:tcPr>
            <w:tcW w:w="2410" w:type="dxa"/>
            <w:shd w:val="clear" w:color="auto" w:fill="FFFFFF" w:themeFill="background1"/>
            <w:noWrap/>
            <w:vAlign w:val="center"/>
            <w:hideMark/>
          </w:tcPr>
          <w:p w14:paraId="4AA8632E" w14:textId="77777777" w:rsidR="00C65622" w:rsidRPr="000F364F" w:rsidRDefault="00C65622" w:rsidP="00A77183">
            <w:pPr>
              <w:jc w:val="center"/>
              <w:rPr>
                <w:rFonts w:cs="Arial"/>
                <w:color w:val="000000"/>
                <w:sz w:val="20"/>
                <w:szCs w:val="20"/>
              </w:rPr>
            </w:pPr>
            <w:r w:rsidRPr="000F364F">
              <w:rPr>
                <w:rFonts w:cs="Arial"/>
                <w:color w:val="000000"/>
                <w:sz w:val="20"/>
                <w:szCs w:val="20"/>
              </w:rPr>
              <w:t>2014</w:t>
            </w:r>
          </w:p>
        </w:tc>
        <w:tc>
          <w:tcPr>
            <w:tcW w:w="2080" w:type="dxa"/>
            <w:shd w:val="clear" w:color="auto" w:fill="FFFFFF" w:themeFill="background1"/>
            <w:noWrap/>
            <w:vAlign w:val="center"/>
            <w:hideMark/>
          </w:tcPr>
          <w:p w14:paraId="38F1BF97" w14:textId="77777777" w:rsidR="00C65622" w:rsidRPr="000F364F" w:rsidRDefault="00C65622" w:rsidP="00A77183">
            <w:pPr>
              <w:jc w:val="center"/>
              <w:rPr>
                <w:rFonts w:cs="Arial"/>
                <w:color w:val="000000"/>
                <w:sz w:val="20"/>
                <w:szCs w:val="20"/>
              </w:rPr>
            </w:pPr>
            <w:r w:rsidRPr="000F364F">
              <w:rPr>
                <w:rFonts w:cs="Arial"/>
                <w:color w:val="000000"/>
                <w:sz w:val="20"/>
                <w:szCs w:val="20"/>
              </w:rPr>
              <w:t>R$ 6.279.825,87</w:t>
            </w:r>
          </w:p>
        </w:tc>
        <w:tc>
          <w:tcPr>
            <w:tcW w:w="2047" w:type="dxa"/>
            <w:shd w:val="clear" w:color="auto" w:fill="FFFFFF" w:themeFill="background1"/>
            <w:noWrap/>
            <w:vAlign w:val="center"/>
            <w:hideMark/>
          </w:tcPr>
          <w:p w14:paraId="2D4FE291" w14:textId="77777777" w:rsidR="00C65622" w:rsidRPr="000F364F" w:rsidRDefault="00C65622" w:rsidP="00A77183">
            <w:pPr>
              <w:jc w:val="center"/>
              <w:rPr>
                <w:rFonts w:cs="Arial"/>
                <w:color w:val="000000"/>
                <w:sz w:val="20"/>
                <w:szCs w:val="20"/>
              </w:rPr>
            </w:pPr>
            <w:r w:rsidRPr="000F364F">
              <w:rPr>
                <w:rFonts w:cs="Arial"/>
                <w:color w:val="000000"/>
                <w:sz w:val="20"/>
                <w:szCs w:val="20"/>
              </w:rPr>
              <w:t>R$ 5.254.654,41</w:t>
            </w:r>
          </w:p>
        </w:tc>
        <w:tc>
          <w:tcPr>
            <w:tcW w:w="2535" w:type="dxa"/>
            <w:shd w:val="clear" w:color="auto" w:fill="FFFFFF" w:themeFill="background1"/>
            <w:noWrap/>
            <w:vAlign w:val="center"/>
            <w:hideMark/>
          </w:tcPr>
          <w:p w14:paraId="6CB39EED" w14:textId="77777777" w:rsidR="00C65622" w:rsidRPr="000F364F" w:rsidRDefault="00C65622" w:rsidP="00A77183">
            <w:pPr>
              <w:jc w:val="center"/>
              <w:rPr>
                <w:rFonts w:cs="Arial"/>
                <w:color w:val="000000"/>
                <w:sz w:val="20"/>
                <w:szCs w:val="20"/>
              </w:rPr>
            </w:pPr>
            <w:r w:rsidRPr="000F364F">
              <w:rPr>
                <w:rFonts w:cs="Arial"/>
                <w:color w:val="000000"/>
                <w:sz w:val="20"/>
                <w:szCs w:val="20"/>
              </w:rPr>
              <w:t>-16,32</w:t>
            </w:r>
          </w:p>
        </w:tc>
      </w:tr>
      <w:tr w:rsidR="00C65622" w:rsidRPr="000F364F" w14:paraId="2E23E1C0" w14:textId="77777777" w:rsidTr="00A77183">
        <w:trPr>
          <w:trHeight w:val="300"/>
        </w:trPr>
        <w:tc>
          <w:tcPr>
            <w:tcW w:w="2410" w:type="dxa"/>
            <w:shd w:val="clear" w:color="auto" w:fill="FFFFFF" w:themeFill="background1"/>
            <w:noWrap/>
            <w:vAlign w:val="center"/>
            <w:hideMark/>
          </w:tcPr>
          <w:p w14:paraId="0605FD69" w14:textId="77777777" w:rsidR="00C65622" w:rsidRPr="000F364F" w:rsidRDefault="00C65622" w:rsidP="00A77183">
            <w:pPr>
              <w:jc w:val="center"/>
              <w:rPr>
                <w:rFonts w:cs="Arial"/>
                <w:color w:val="000000"/>
                <w:sz w:val="20"/>
                <w:szCs w:val="20"/>
              </w:rPr>
            </w:pPr>
            <w:r w:rsidRPr="000F364F">
              <w:rPr>
                <w:rFonts w:cs="Arial"/>
                <w:color w:val="000000"/>
                <w:sz w:val="20"/>
                <w:szCs w:val="20"/>
              </w:rPr>
              <w:t>2015</w:t>
            </w:r>
          </w:p>
        </w:tc>
        <w:tc>
          <w:tcPr>
            <w:tcW w:w="2080" w:type="dxa"/>
            <w:shd w:val="clear" w:color="auto" w:fill="FFFFFF" w:themeFill="background1"/>
            <w:noWrap/>
            <w:vAlign w:val="center"/>
            <w:hideMark/>
          </w:tcPr>
          <w:p w14:paraId="2ED759BF" w14:textId="77777777" w:rsidR="00C65622" w:rsidRPr="000F364F" w:rsidRDefault="00C65622" w:rsidP="00A77183">
            <w:pPr>
              <w:jc w:val="center"/>
              <w:rPr>
                <w:rFonts w:cs="Arial"/>
                <w:color w:val="000000"/>
                <w:sz w:val="20"/>
                <w:szCs w:val="20"/>
              </w:rPr>
            </w:pPr>
            <w:r w:rsidRPr="000F364F">
              <w:rPr>
                <w:rFonts w:cs="Arial"/>
                <w:color w:val="000000"/>
                <w:sz w:val="20"/>
                <w:szCs w:val="20"/>
              </w:rPr>
              <w:t>R$ 6.385.933,38</w:t>
            </w:r>
          </w:p>
        </w:tc>
        <w:tc>
          <w:tcPr>
            <w:tcW w:w="2047" w:type="dxa"/>
            <w:shd w:val="clear" w:color="auto" w:fill="FFFFFF" w:themeFill="background1"/>
            <w:noWrap/>
            <w:vAlign w:val="center"/>
            <w:hideMark/>
          </w:tcPr>
          <w:p w14:paraId="169ABB7F" w14:textId="77777777" w:rsidR="00C65622" w:rsidRPr="000F364F" w:rsidRDefault="00C65622" w:rsidP="00A77183">
            <w:pPr>
              <w:jc w:val="center"/>
              <w:rPr>
                <w:rFonts w:cs="Arial"/>
                <w:color w:val="000000"/>
                <w:sz w:val="20"/>
                <w:szCs w:val="20"/>
              </w:rPr>
            </w:pPr>
            <w:r w:rsidRPr="000F364F">
              <w:rPr>
                <w:rFonts w:cs="Arial"/>
                <w:color w:val="000000"/>
                <w:sz w:val="20"/>
                <w:szCs w:val="20"/>
              </w:rPr>
              <w:t>R$ 5.413.407,80</w:t>
            </w:r>
          </w:p>
        </w:tc>
        <w:tc>
          <w:tcPr>
            <w:tcW w:w="2535" w:type="dxa"/>
            <w:shd w:val="clear" w:color="auto" w:fill="FFFFFF" w:themeFill="background1"/>
            <w:noWrap/>
            <w:vAlign w:val="center"/>
            <w:hideMark/>
          </w:tcPr>
          <w:p w14:paraId="4917B913" w14:textId="77777777" w:rsidR="00C65622" w:rsidRPr="000F364F" w:rsidRDefault="00C65622" w:rsidP="00A77183">
            <w:pPr>
              <w:jc w:val="center"/>
              <w:rPr>
                <w:rFonts w:cs="Arial"/>
                <w:color w:val="000000"/>
                <w:sz w:val="20"/>
                <w:szCs w:val="20"/>
              </w:rPr>
            </w:pPr>
            <w:r w:rsidRPr="000F364F">
              <w:rPr>
                <w:rFonts w:cs="Arial"/>
                <w:color w:val="000000"/>
                <w:sz w:val="20"/>
                <w:szCs w:val="20"/>
              </w:rPr>
              <w:t>-15,23</w:t>
            </w:r>
          </w:p>
        </w:tc>
      </w:tr>
      <w:tr w:rsidR="00C65622" w:rsidRPr="000F364F" w14:paraId="13F81F64" w14:textId="77777777" w:rsidTr="00A77183">
        <w:trPr>
          <w:trHeight w:val="300"/>
        </w:trPr>
        <w:tc>
          <w:tcPr>
            <w:tcW w:w="2410" w:type="dxa"/>
            <w:shd w:val="clear" w:color="auto" w:fill="FFFFFF" w:themeFill="background1"/>
            <w:noWrap/>
            <w:vAlign w:val="center"/>
            <w:hideMark/>
          </w:tcPr>
          <w:p w14:paraId="3198400B" w14:textId="77777777" w:rsidR="00C65622" w:rsidRPr="000F364F" w:rsidRDefault="00C65622" w:rsidP="00A77183">
            <w:pPr>
              <w:jc w:val="center"/>
              <w:rPr>
                <w:rFonts w:cs="Arial"/>
                <w:color w:val="000000"/>
                <w:sz w:val="20"/>
                <w:szCs w:val="20"/>
              </w:rPr>
            </w:pPr>
            <w:r w:rsidRPr="000F364F">
              <w:rPr>
                <w:rFonts w:cs="Arial"/>
                <w:color w:val="000000"/>
                <w:sz w:val="20"/>
                <w:szCs w:val="20"/>
              </w:rPr>
              <w:t>2016</w:t>
            </w:r>
          </w:p>
        </w:tc>
        <w:tc>
          <w:tcPr>
            <w:tcW w:w="2080" w:type="dxa"/>
            <w:shd w:val="clear" w:color="auto" w:fill="FFFFFF" w:themeFill="background1"/>
            <w:noWrap/>
            <w:vAlign w:val="center"/>
            <w:hideMark/>
          </w:tcPr>
          <w:p w14:paraId="38DDAFCD" w14:textId="77777777" w:rsidR="00C65622" w:rsidRPr="000F364F" w:rsidRDefault="00C65622" w:rsidP="00A77183">
            <w:pPr>
              <w:jc w:val="center"/>
              <w:rPr>
                <w:rFonts w:cs="Arial"/>
                <w:color w:val="000000"/>
                <w:sz w:val="20"/>
                <w:szCs w:val="20"/>
              </w:rPr>
            </w:pPr>
            <w:r w:rsidRPr="000F364F">
              <w:rPr>
                <w:rFonts w:cs="Arial"/>
                <w:color w:val="000000"/>
                <w:sz w:val="20"/>
                <w:szCs w:val="20"/>
              </w:rPr>
              <w:t>R$ 5.978.083,11</w:t>
            </w:r>
          </w:p>
        </w:tc>
        <w:tc>
          <w:tcPr>
            <w:tcW w:w="2047" w:type="dxa"/>
            <w:shd w:val="clear" w:color="auto" w:fill="FFFFFF" w:themeFill="background1"/>
            <w:noWrap/>
            <w:vAlign w:val="center"/>
            <w:hideMark/>
          </w:tcPr>
          <w:p w14:paraId="2BAE2217" w14:textId="77777777" w:rsidR="00C65622" w:rsidRPr="000F364F" w:rsidRDefault="00C65622" w:rsidP="00A77183">
            <w:pPr>
              <w:jc w:val="center"/>
              <w:rPr>
                <w:rFonts w:cs="Arial"/>
                <w:color w:val="000000"/>
                <w:sz w:val="20"/>
                <w:szCs w:val="20"/>
              </w:rPr>
            </w:pPr>
            <w:r w:rsidRPr="000F364F">
              <w:rPr>
                <w:rFonts w:cs="Arial"/>
                <w:color w:val="000000"/>
                <w:sz w:val="20"/>
                <w:szCs w:val="20"/>
              </w:rPr>
              <w:t>R$ 5.463.065,07</w:t>
            </w:r>
          </w:p>
        </w:tc>
        <w:tc>
          <w:tcPr>
            <w:tcW w:w="2535" w:type="dxa"/>
            <w:shd w:val="clear" w:color="auto" w:fill="FFFFFF" w:themeFill="background1"/>
            <w:noWrap/>
            <w:vAlign w:val="center"/>
            <w:hideMark/>
          </w:tcPr>
          <w:p w14:paraId="525EA54B" w14:textId="77777777" w:rsidR="00C65622" w:rsidRPr="000F364F" w:rsidRDefault="00C65622" w:rsidP="00A77183">
            <w:pPr>
              <w:jc w:val="center"/>
              <w:rPr>
                <w:rFonts w:cs="Arial"/>
                <w:color w:val="000000"/>
                <w:sz w:val="20"/>
                <w:szCs w:val="20"/>
              </w:rPr>
            </w:pPr>
            <w:r w:rsidRPr="000F364F">
              <w:rPr>
                <w:rFonts w:cs="Arial"/>
                <w:color w:val="000000"/>
                <w:sz w:val="20"/>
                <w:szCs w:val="20"/>
              </w:rPr>
              <w:t>-8,62</w:t>
            </w:r>
          </w:p>
        </w:tc>
      </w:tr>
      <w:tr w:rsidR="00C65622" w:rsidRPr="000F364F" w14:paraId="091AE147" w14:textId="77777777" w:rsidTr="00A77183">
        <w:trPr>
          <w:trHeight w:val="300"/>
        </w:trPr>
        <w:tc>
          <w:tcPr>
            <w:tcW w:w="2410" w:type="dxa"/>
            <w:shd w:val="clear" w:color="auto" w:fill="FFFFFF" w:themeFill="background1"/>
            <w:noWrap/>
            <w:vAlign w:val="center"/>
            <w:hideMark/>
          </w:tcPr>
          <w:p w14:paraId="30D8FD72" w14:textId="77777777" w:rsidR="00C65622" w:rsidRPr="000F364F" w:rsidRDefault="00C65622" w:rsidP="00A77183">
            <w:pPr>
              <w:jc w:val="center"/>
              <w:rPr>
                <w:rFonts w:cs="Arial"/>
                <w:color w:val="000000"/>
                <w:sz w:val="20"/>
                <w:szCs w:val="20"/>
              </w:rPr>
            </w:pPr>
            <w:r w:rsidRPr="000F364F">
              <w:rPr>
                <w:rFonts w:cs="Arial"/>
                <w:color w:val="000000"/>
                <w:sz w:val="20"/>
                <w:szCs w:val="20"/>
              </w:rPr>
              <w:t>2017</w:t>
            </w:r>
          </w:p>
        </w:tc>
        <w:tc>
          <w:tcPr>
            <w:tcW w:w="2080" w:type="dxa"/>
            <w:shd w:val="clear" w:color="auto" w:fill="FFFFFF" w:themeFill="background1"/>
            <w:noWrap/>
            <w:vAlign w:val="center"/>
            <w:hideMark/>
          </w:tcPr>
          <w:p w14:paraId="0F7FC826" w14:textId="77777777" w:rsidR="00C65622" w:rsidRPr="000F364F" w:rsidRDefault="00C65622" w:rsidP="00A77183">
            <w:pPr>
              <w:jc w:val="center"/>
              <w:rPr>
                <w:rFonts w:cs="Arial"/>
                <w:color w:val="000000"/>
                <w:sz w:val="20"/>
                <w:szCs w:val="20"/>
              </w:rPr>
            </w:pPr>
            <w:r w:rsidRPr="000F364F">
              <w:rPr>
                <w:rFonts w:cs="Arial"/>
                <w:color w:val="000000"/>
                <w:sz w:val="20"/>
                <w:szCs w:val="20"/>
              </w:rPr>
              <w:t>R$ 5.978.083,11</w:t>
            </w:r>
          </w:p>
        </w:tc>
        <w:tc>
          <w:tcPr>
            <w:tcW w:w="2047" w:type="dxa"/>
            <w:shd w:val="clear" w:color="auto" w:fill="FFFFFF" w:themeFill="background1"/>
            <w:noWrap/>
            <w:vAlign w:val="center"/>
            <w:hideMark/>
          </w:tcPr>
          <w:p w14:paraId="342E0317" w14:textId="77777777" w:rsidR="00C65622" w:rsidRPr="000F364F" w:rsidRDefault="00C65622" w:rsidP="00A77183">
            <w:pPr>
              <w:jc w:val="center"/>
              <w:rPr>
                <w:rFonts w:cs="Arial"/>
                <w:color w:val="000000"/>
                <w:sz w:val="20"/>
                <w:szCs w:val="20"/>
              </w:rPr>
            </w:pPr>
            <w:r w:rsidRPr="000F364F">
              <w:rPr>
                <w:rFonts w:cs="Arial"/>
                <w:color w:val="000000"/>
                <w:sz w:val="20"/>
                <w:szCs w:val="20"/>
              </w:rPr>
              <w:t>R$ 4.568.449,00</w:t>
            </w:r>
          </w:p>
        </w:tc>
        <w:tc>
          <w:tcPr>
            <w:tcW w:w="2535" w:type="dxa"/>
            <w:shd w:val="clear" w:color="auto" w:fill="FFFFFF" w:themeFill="background1"/>
            <w:noWrap/>
            <w:vAlign w:val="center"/>
            <w:hideMark/>
          </w:tcPr>
          <w:p w14:paraId="6439666A" w14:textId="77777777" w:rsidR="00C65622" w:rsidRPr="000F364F" w:rsidRDefault="00C65622" w:rsidP="00A77183">
            <w:pPr>
              <w:jc w:val="center"/>
              <w:rPr>
                <w:rFonts w:cs="Arial"/>
                <w:color w:val="000000"/>
                <w:sz w:val="20"/>
                <w:szCs w:val="20"/>
              </w:rPr>
            </w:pPr>
            <w:r w:rsidRPr="000F364F">
              <w:rPr>
                <w:rFonts w:cs="Arial"/>
                <w:color w:val="000000"/>
                <w:sz w:val="20"/>
                <w:szCs w:val="20"/>
              </w:rPr>
              <w:t>-23,58</w:t>
            </w:r>
          </w:p>
        </w:tc>
      </w:tr>
      <w:tr w:rsidR="00C65622" w:rsidRPr="000F364F" w14:paraId="237C9EC6" w14:textId="77777777" w:rsidTr="00A77183">
        <w:trPr>
          <w:trHeight w:val="300"/>
        </w:trPr>
        <w:tc>
          <w:tcPr>
            <w:tcW w:w="2410" w:type="dxa"/>
            <w:shd w:val="clear" w:color="auto" w:fill="FFFFFF" w:themeFill="background1"/>
            <w:noWrap/>
            <w:vAlign w:val="center"/>
            <w:hideMark/>
          </w:tcPr>
          <w:p w14:paraId="6741226E" w14:textId="77777777" w:rsidR="00C65622" w:rsidRPr="000F364F" w:rsidRDefault="00C65622" w:rsidP="00A77183">
            <w:pPr>
              <w:jc w:val="center"/>
              <w:rPr>
                <w:rFonts w:cs="Arial"/>
                <w:color w:val="000000"/>
                <w:sz w:val="20"/>
                <w:szCs w:val="20"/>
              </w:rPr>
            </w:pPr>
            <w:r w:rsidRPr="000F364F">
              <w:rPr>
                <w:rFonts w:cs="Arial"/>
                <w:color w:val="000000"/>
                <w:sz w:val="20"/>
                <w:szCs w:val="20"/>
              </w:rPr>
              <w:t>2018</w:t>
            </w:r>
          </w:p>
        </w:tc>
        <w:tc>
          <w:tcPr>
            <w:tcW w:w="2080" w:type="dxa"/>
            <w:shd w:val="clear" w:color="auto" w:fill="FFFFFF" w:themeFill="background1"/>
            <w:noWrap/>
            <w:vAlign w:val="center"/>
            <w:hideMark/>
          </w:tcPr>
          <w:p w14:paraId="48D2B44C" w14:textId="77777777" w:rsidR="00C65622" w:rsidRPr="000F364F" w:rsidRDefault="00C65622" w:rsidP="00A77183">
            <w:pPr>
              <w:jc w:val="center"/>
              <w:rPr>
                <w:rFonts w:cs="Arial"/>
                <w:color w:val="000000"/>
                <w:sz w:val="20"/>
                <w:szCs w:val="20"/>
              </w:rPr>
            </w:pPr>
            <w:r w:rsidRPr="000F364F">
              <w:rPr>
                <w:rFonts w:cs="Arial"/>
                <w:color w:val="000000"/>
                <w:sz w:val="20"/>
                <w:szCs w:val="20"/>
              </w:rPr>
              <w:t>R$ 4.822.651,25</w:t>
            </w:r>
          </w:p>
        </w:tc>
        <w:tc>
          <w:tcPr>
            <w:tcW w:w="2047" w:type="dxa"/>
            <w:shd w:val="clear" w:color="auto" w:fill="FFFFFF" w:themeFill="background1"/>
            <w:noWrap/>
            <w:vAlign w:val="center"/>
            <w:hideMark/>
          </w:tcPr>
          <w:p w14:paraId="565B9562" w14:textId="77777777" w:rsidR="00C65622" w:rsidRPr="000F364F" w:rsidRDefault="00C65622" w:rsidP="00A77183">
            <w:pPr>
              <w:jc w:val="center"/>
              <w:rPr>
                <w:rFonts w:cs="Arial"/>
                <w:color w:val="000000"/>
                <w:sz w:val="20"/>
                <w:szCs w:val="20"/>
              </w:rPr>
            </w:pPr>
            <w:r w:rsidRPr="000F364F">
              <w:rPr>
                <w:rFonts w:cs="Arial"/>
                <w:color w:val="000000"/>
                <w:sz w:val="20"/>
                <w:szCs w:val="20"/>
              </w:rPr>
              <w:t>R$ 4.852.154,51</w:t>
            </w:r>
          </w:p>
        </w:tc>
        <w:tc>
          <w:tcPr>
            <w:tcW w:w="2535" w:type="dxa"/>
            <w:shd w:val="clear" w:color="auto" w:fill="FFFFFF" w:themeFill="background1"/>
            <w:noWrap/>
            <w:vAlign w:val="center"/>
            <w:hideMark/>
          </w:tcPr>
          <w:p w14:paraId="127EBF46" w14:textId="77777777" w:rsidR="00C65622" w:rsidRPr="000F364F" w:rsidRDefault="00C65622" w:rsidP="00A77183">
            <w:pPr>
              <w:jc w:val="center"/>
              <w:rPr>
                <w:rFonts w:cs="Arial"/>
                <w:color w:val="000000"/>
                <w:sz w:val="20"/>
                <w:szCs w:val="20"/>
              </w:rPr>
            </w:pPr>
            <w:r w:rsidRPr="000F364F">
              <w:rPr>
                <w:rFonts w:cs="Arial"/>
                <w:color w:val="000000"/>
                <w:sz w:val="20"/>
                <w:szCs w:val="20"/>
              </w:rPr>
              <w:t>0,61</w:t>
            </w:r>
          </w:p>
        </w:tc>
      </w:tr>
      <w:tr w:rsidR="00C65622" w:rsidRPr="000F364F" w14:paraId="0277FC02" w14:textId="77777777" w:rsidTr="00A77183">
        <w:trPr>
          <w:trHeight w:val="300"/>
        </w:trPr>
        <w:tc>
          <w:tcPr>
            <w:tcW w:w="2410" w:type="dxa"/>
            <w:shd w:val="clear" w:color="auto" w:fill="FFFFFF" w:themeFill="background1"/>
            <w:noWrap/>
            <w:vAlign w:val="center"/>
            <w:hideMark/>
          </w:tcPr>
          <w:p w14:paraId="7EE3CA33" w14:textId="77777777" w:rsidR="00C65622" w:rsidRPr="000F364F" w:rsidRDefault="00C65622" w:rsidP="00A77183">
            <w:pPr>
              <w:jc w:val="center"/>
              <w:rPr>
                <w:rFonts w:cs="Arial"/>
                <w:color w:val="000000"/>
                <w:sz w:val="20"/>
                <w:szCs w:val="20"/>
              </w:rPr>
            </w:pPr>
            <w:r w:rsidRPr="000F364F">
              <w:rPr>
                <w:rFonts w:cs="Arial"/>
                <w:color w:val="000000"/>
                <w:sz w:val="20"/>
                <w:szCs w:val="20"/>
              </w:rPr>
              <w:t>2019</w:t>
            </w:r>
          </w:p>
        </w:tc>
        <w:tc>
          <w:tcPr>
            <w:tcW w:w="2080" w:type="dxa"/>
            <w:shd w:val="clear" w:color="auto" w:fill="FFFFFF" w:themeFill="background1"/>
            <w:noWrap/>
            <w:vAlign w:val="center"/>
            <w:hideMark/>
          </w:tcPr>
          <w:p w14:paraId="03D0F02E" w14:textId="77777777" w:rsidR="00C65622" w:rsidRPr="000F364F" w:rsidRDefault="00C65622" w:rsidP="00A77183">
            <w:pPr>
              <w:jc w:val="center"/>
              <w:rPr>
                <w:rFonts w:cs="Arial"/>
                <w:color w:val="000000"/>
                <w:sz w:val="20"/>
                <w:szCs w:val="20"/>
              </w:rPr>
            </w:pPr>
            <w:r w:rsidRPr="000F364F">
              <w:rPr>
                <w:rFonts w:cs="Arial"/>
                <w:color w:val="000000"/>
                <w:sz w:val="20"/>
                <w:szCs w:val="20"/>
              </w:rPr>
              <w:t>R$ 5.285.071,47</w:t>
            </w:r>
          </w:p>
        </w:tc>
        <w:tc>
          <w:tcPr>
            <w:tcW w:w="2047" w:type="dxa"/>
            <w:shd w:val="clear" w:color="auto" w:fill="FFFFFF" w:themeFill="background1"/>
            <w:noWrap/>
            <w:vAlign w:val="center"/>
            <w:hideMark/>
          </w:tcPr>
          <w:p w14:paraId="019ACCB0" w14:textId="77777777" w:rsidR="00C65622" w:rsidRPr="000F364F" w:rsidRDefault="00C65622" w:rsidP="00A77183">
            <w:pPr>
              <w:jc w:val="center"/>
              <w:rPr>
                <w:rFonts w:cs="Arial"/>
                <w:color w:val="000000"/>
                <w:sz w:val="20"/>
                <w:szCs w:val="20"/>
              </w:rPr>
            </w:pPr>
            <w:r w:rsidRPr="000F364F">
              <w:rPr>
                <w:rFonts w:cs="Arial"/>
                <w:color w:val="000000"/>
                <w:sz w:val="20"/>
                <w:szCs w:val="20"/>
              </w:rPr>
              <w:t>R$ 5.610.799,08</w:t>
            </w:r>
          </w:p>
        </w:tc>
        <w:tc>
          <w:tcPr>
            <w:tcW w:w="2535" w:type="dxa"/>
            <w:shd w:val="clear" w:color="auto" w:fill="FFFFFF" w:themeFill="background1"/>
            <w:noWrap/>
            <w:vAlign w:val="center"/>
            <w:hideMark/>
          </w:tcPr>
          <w:p w14:paraId="2AAB235A" w14:textId="77777777" w:rsidR="00C65622" w:rsidRPr="000F364F" w:rsidRDefault="00C65622" w:rsidP="00A77183">
            <w:pPr>
              <w:jc w:val="center"/>
              <w:rPr>
                <w:rFonts w:cs="Arial"/>
                <w:color w:val="000000"/>
                <w:sz w:val="20"/>
                <w:szCs w:val="20"/>
              </w:rPr>
            </w:pPr>
            <w:r w:rsidRPr="000F364F">
              <w:rPr>
                <w:rFonts w:cs="Arial"/>
                <w:color w:val="000000"/>
                <w:sz w:val="20"/>
                <w:szCs w:val="20"/>
              </w:rPr>
              <w:t>6,16</w:t>
            </w:r>
          </w:p>
        </w:tc>
      </w:tr>
      <w:tr w:rsidR="00C65622" w:rsidRPr="000F364F" w14:paraId="1FD4DB5C" w14:textId="77777777" w:rsidTr="00A77183">
        <w:trPr>
          <w:trHeight w:val="300"/>
        </w:trPr>
        <w:tc>
          <w:tcPr>
            <w:tcW w:w="2410" w:type="dxa"/>
            <w:tcBorders>
              <w:bottom w:val="single" w:sz="4" w:space="0" w:color="auto"/>
            </w:tcBorders>
            <w:shd w:val="clear" w:color="auto" w:fill="FFFFFF" w:themeFill="background1"/>
            <w:noWrap/>
            <w:vAlign w:val="center"/>
            <w:hideMark/>
          </w:tcPr>
          <w:p w14:paraId="500B7C34" w14:textId="77777777" w:rsidR="00C65622" w:rsidRPr="000F364F" w:rsidRDefault="00C65622" w:rsidP="00A77183">
            <w:pPr>
              <w:jc w:val="center"/>
              <w:rPr>
                <w:rFonts w:cs="Arial"/>
                <w:color w:val="000000"/>
                <w:sz w:val="20"/>
                <w:szCs w:val="20"/>
              </w:rPr>
            </w:pPr>
            <w:r w:rsidRPr="000F364F">
              <w:rPr>
                <w:rFonts w:cs="Arial"/>
                <w:color w:val="000000"/>
                <w:sz w:val="20"/>
                <w:szCs w:val="20"/>
              </w:rPr>
              <w:t>2020</w:t>
            </w:r>
          </w:p>
        </w:tc>
        <w:tc>
          <w:tcPr>
            <w:tcW w:w="2080" w:type="dxa"/>
            <w:tcBorders>
              <w:bottom w:val="single" w:sz="4" w:space="0" w:color="auto"/>
            </w:tcBorders>
            <w:shd w:val="clear" w:color="auto" w:fill="FFFFFF" w:themeFill="background1"/>
            <w:noWrap/>
            <w:vAlign w:val="center"/>
            <w:hideMark/>
          </w:tcPr>
          <w:p w14:paraId="63A8C42D" w14:textId="77777777" w:rsidR="00C65622" w:rsidRPr="000F364F" w:rsidRDefault="00C65622" w:rsidP="00A77183">
            <w:pPr>
              <w:jc w:val="center"/>
              <w:rPr>
                <w:rFonts w:cs="Arial"/>
                <w:color w:val="000000"/>
                <w:sz w:val="20"/>
                <w:szCs w:val="20"/>
              </w:rPr>
            </w:pPr>
            <w:r w:rsidRPr="000F364F">
              <w:rPr>
                <w:rFonts w:cs="Arial"/>
                <w:color w:val="000000"/>
                <w:sz w:val="20"/>
                <w:szCs w:val="20"/>
              </w:rPr>
              <w:t>R$ 6.128.643,23</w:t>
            </w:r>
          </w:p>
        </w:tc>
        <w:tc>
          <w:tcPr>
            <w:tcW w:w="2047" w:type="dxa"/>
            <w:tcBorders>
              <w:bottom w:val="single" w:sz="4" w:space="0" w:color="auto"/>
            </w:tcBorders>
            <w:shd w:val="clear" w:color="auto" w:fill="FFFFFF" w:themeFill="background1"/>
            <w:noWrap/>
            <w:vAlign w:val="center"/>
            <w:hideMark/>
          </w:tcPr>
          <w:p w14:paraId="5C7ACD02" w14:textId="77777777" w:rsidR="00C65622" w:rsidRPr="000F364F" w:rsidRDefault="00C65622" w:rsidP="00A77183">
            <w:pPr>
              <w:jc w:val="center"/>
              <w:rPr>
                <w:rFonts w:cs="Arial"/>
                <w:color w:val="000000"/>
                <w:sz w:val="20"/>
                <w:szCs w:val="20"/>
              </w:rPr>
            </w:pPr>
            <w:r w:rsidRPr="000F364F">
              <w:rPr>
                <w:rFonts w:cs="Arial"/>
                <w:color w:val="000000"/>
                <w:sz w:val="20"/>
                <w:szCs w:val="20"/>
              </w:rPr>
              <w:t>R$ 6.406.069,43</w:t>
            </w:r>
          </w:p>
        </w:tc>
        <w:tc>
          <w:tcPr>
            <w:tcW w:w="2535" w:type="dxa"/>
            <w:tcBorders>
              <w:bottom w:val="single" w:sz="4" w:space="0" w:color="auto"/>
            </w:tcBorders>
            <w:shd w:val="clear" w:color="auto" w:fill="FFFFFF" w:themeFill="background1"/>
            <w:noWrap/>
            <w:vAlign w:val="center"/>
            <w:hideMark/>
          </w:tcPr>
          <w:p w14:paraId="6E17BDAF" w14:textId="77777777" w:rsidR="00C65622" w:rsidRPr="000F364F" w:rsidRDefault="00C65622" w:rsidP="00A77183">
            <w:pPr>
              <w:jc w:val="center"/>
              <w:rPr>
                <w:rFonts w:cs="Arial"/>
                <w:color w:val="000000"/>
                <w:sz w:val="20"/>
                <w:szCs w:val="20"/>
              </w:rPr>
            </w:pPr>
            <w:r w:rsidRPr="000F364F">
              <w:rPr>
                <w:rFonts w:cs="Arial"/>
                <w:color w:val="000000"/>
                <w:sz w:val="20"/>
                <w:szCs w:val="20"/>
              </w:rPr>
              <w:t>4,53</w:t>
            </w:r>
          </w:p>
        </w:tc>
      </w:tr>
    </w:tbl>
    <w:p w14:paraId="43F02AC5" w14:textId="77777777" w:rsidR="00C65622" w:rsidRPr="000F364F" w:rsidRDefault="00C65622" w:rsidP="00C65622">
      <w:pPr>
        <w:widowControl w:val="0"/>
        <w:pBdr>
          <w:top w:val="nil"/>
          <w:left w:val="nil"/>
          <w:bottom w:val="nil"/>
          <w:right w:val="nil"/>
          <w:between w:val="nil"/>
        </w:pBdr>
        <w:jc w:val="center"/>
        <w:rPr>
          <w:rFonts w:cs="Arial"/>
          <w:sz w:val="20"/>
          <w:szCs w:val="20"/>
        </w:rPr>
      </w:pPr>
      <w:r w:rsidRPr="000F364F">
        <w:rPr>
          <w:rFonts w:cs="Arial"/>
          <w:sz w:val="20"/>
          <w:szCs w:val="20"/>
        </w:rPr>
        <w:t>Fonte: Dados da pesquisa (2021).</w:t>
      </w:r>
    </w:p>
    <w:p w14:paraId="6FA592F1" w14:textId="77777777" w:rsidR="00C65622" w:rsidRPr="000F364F" w:rsidRDefault="00C65622" w:rsidP="00C65622">
      <w:pPr>
        <w:pBdr>
          <w:top w:val="nil"/>
          <w:left w:val="nil"/>
          <w:bottom w:val="nil"/>
          <w:right w:val="nil"/>
          <w:between w:val="nil"/>
        </w:pBdr>
        <w:rPr>
          <w:rFonts w:eastAsia="Arial" w:cs="Arial"/>
          <w:b/>
          <w:color w:val="202124"/>
        </w:rPr>
      </w:pPr>
    </w:p>
    <w:p w14:paraId="3E031D6A"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As previsões realizadas pela equipe de gestão da PMG para o imposto de ICMS foram superiores à margem de erro aceitável de 10% para estimativas orçamentárias em 9 dos 15 anos analisados, mostrando-se pouca eficiência nas projeções realizadas.</w:t>
      </w:r>
    </w:p>
    <w:p w14:paraId="188C3AB6"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color w:val="000000"/>
        </w:rPr>
        <w:lastRenderedPageBreak/>
        <w:t xml:space="preserve">No período investigado houve um excesso de arrecadação em 6 anos (2006, 2011, 2012, 2018, 2019 e 2020) e nos demais foi identificado uma insuficiência de arrecadação </w:t>
      </w:r>
      <w:r w:rsidRPr="000F364F">
        <w:rPr>
          <w:rFonts w:cs="Arial"/>
        </w:rPr>
        <w:t xml:space="preserve">(2007, 2008, 2009, 2010, 2013, 2014, 2015, 2016 e 2017). Nos anos de 2008, 2010, 2016, 2018, 2019, 2020 as projeções alcançaram resultados aceitáveis com erros inferiores a 10%, sendo o ano de 2018, o de melhor estimativa com 0,61% de erro, quase uma previsão exata. O ICMS obteve um erro médio equivalente a 13,23%. A projeção elaborada para 2009 e 2017 se mostrou ineficiente, pois revelou uma maior discrepância entre previsão e arrecadação, alcançando uma margem de erro de 30,56% e 23,58% respectivamente. </w:t>
      </w:r>
    </w:p>
    <w:p w14:paraId="56B50B5E"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Os dados indicam que nesse tempo houve uma insuficiência de arrecadação excessiva, que para Rodrigues e Xavier Júnior (2018), qualifica a gestão como ineficaz, pois não conseguiu elaborar um plano </w:t>
      </w:r>
      <w:r w:rsidRPr="000F364F">
        <w:rPr>
          <w:rFonts w:cs="Arial"/>
          <w:color w:val="000000"/>
        </w:rPr>
        <w:t>orçamentário</w:t>
      </w:r>
      <w:r w:rsidRPr="000F364F">
        <w:rPr>
          <w:rFonts w:cs="Arial"/>
        </w:rPr>
        <w:t xml:space="preserve"> que conseguisse prever a arrecadação com uma maior precisão e manter um equilíbrio das contas públicas, evitando assim um prejuízo na execução das políticas definidas para realização de despesas e investimentos. Por outro lado, para não deixar de honrar seus compromissos financeiros, a gestão poderia recorrer ao legislativo no intuito de requerer um crédito suplementar para cobrir o excesso de despesas ocasionado pela insuficiência de recursos arrecadados.</w:t>
      </w:r>
    </w:p>
    <w:p w14:paraId="7A81F846"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Na etapa seguinte da pesquisa, foram elaboradas as projeções com as receitas mencionadas anteriormente mediante o Modelo Koyck, a apuração dos percentuais de erros dessa </w:t>
      </w:r>
      <w:r w:rsidRPr="000F364F">
        <w:rPr>
          <w:rFonts w:cs="Arial"/>
          <w:color w:val="000000"/>
        </w:rPr>
        <w:t>metodologia</w:t>
      </w:r>
      <w:r w:rsidRPr="000F364F">
        <w:rPr>
          <w:rFonts w:cs="Arial"/>
        </w:rPr>
        <w:t xml:space="preserve"> foi colocada na tabela 5 ao lado dos erros de previsão da PMG, de modo a compará-los e verificar a melhor acurácia desses resultados.</w:t>
      </w:r>
    </w:p>
    <w:p w14:paraId="671EA18B" w14:textId="77777777" w:rsidR="00C65622" w:rsidRPr="000F364F" w:rsidRDefault="00C65622" w:rsidP="00C65622">
      <w:pPr>
        <w:pBdr>
          <w:top w:val="nil"/>
          <w:left w:val="nil"/>
          <w:bottom w:val="nil"/>
          <w:right w:val="nil"/>
          <w:between w:val="nil"/>
        </w:pBdr>
        <w:rPr>
          <w:rFonts w:cs="Arial"/>
        </w:rPr>
      </w:pPr>
    </w:p>
    <w:p w14:paraId="1D28451D" w14:textId="77777777" w:rsidR="00C65622" w:rsidRPr="000F364F" w:rsidRDefault="00C65622" w:rsidP="00C65622">
      <w:pPr>
        <w:pBdr>
          <w:top w:val="nil"/>
          <w:left w:val="nil"/>
          <w:bottom w:val="nil"/>
          <w:right w:val="nil"/>
          <w:between w:val="nil"/>
        </w:pBdr>
        <w:rPr>
          <w:rFonts w:cs="Arial"/>
        </w:rPr>
      </w:pPr>
    </w:p>
    <w:p w14:paraId="2CF0276D" w14:textId="77777777" w:rsidR="00C65622" w:rsidRPr="000F364F" w:rsidRDefault="00C65622" w:rsidP="00C65622">
      <w:pPr>
        <w:pBdr>
          <w:top w:val="nil"/>
          <w:left w:val="nil"/>
          <w:bottom w:val="nil"/>
          <w:right w:val="nil"/>
          <w:between w:val="nil"/>
        </w:pBdr>
        <w:rPr>
          <w:rFonts w:cs="Arial"/>
        </w:rPr>
      </w:pPr>
    </w:p>
    <w:p w14:paraId="14255BCA" w14:textId="77777777" w:rsidR="00C65622" w:rsidRPr="000F364F" w:rsidRDefault="00C65622" w:rsidP="00C65622">
      <w:pPr>
        <w:pBdr>
          <w:top w:val="nil"/>
          <w:left w:val="nil"/>
          <w:bottom w:val="nil"/>
          <w:right w:val="nil"/>
          <w:between w:val="nil"/>
        </w:pBdr>
        <w:rPr>
          <w:rFonts w:cs="Arial"/>
        </w:rPr>
      </w:pPr>
    </w:p>
    <w:p w14:paraId="783F0A07" w14:textId="77777777" w:rsidR="00C65622" w:rsidRPr="000F364F" w:rsidRDefault="00C65622" w:rsidP="00C65622">
      <w:pPr>
        <w:pBdr>
          <w:top w:val="nil"/>
          <w:left w:val="nil"/>
          <w:bottom w:val="nil"/>
          <w:right w:val="nil"/>
          <w:between w:val="nil"/>
        </w:pBdr>
        <w:rPr>
          <w:rFonts w:cs="Arial"/>
        </w:rPr>
      </w:pPr>
    </w:p>
    <w:p w14:paraId="2570B0D8" w14:textId="77777777" w:rsidR="00C65622" w:rsidRPr="000F364F" w:rsidRDefault="00C65622" w:rsidP="00C65622">
      <w:pPr>
        <w:pBdr>
          <w:top w:val="nil"/>
          <w:left w:val="nil"/>
          <w:bottom w:val="nil"/>
          <w:right w:val="nil"/>
          <w:between w:val="nil"/>
        </w:pBdr>
        <w:rPr>
          <w:rFonts w:cs="Arial"/>
        </w:rPr>
      </w:pPr>
    </w:p>
    <w:p w14:paraId="6F3D2383" w14:textId="77777777" w:rsidR="00C65622" w:rsidRPr="000F364F" w:rsidRDefault="00C65622" w:rsidP="00C65622">
      <w:pPr>
        <w:pBdr>
          <w:top w:val="nil"/>
          <w:left w:val="nil"/>
          <w:bottom w:val="nil"/>
          <w:right w:val="nil"/>
          <w:between w:val="nil"/>
        </w:pBdr>
        <w:rPr>
          <w:rFonts w:cs="Arial"/>
        </w:rPr>
      </w:pPr>
    </w:p>
    <w:p w14:paraId="178838A7" w14:textId="77777777" w:rsidR="00C65622" w:rsidRPr="000F364F" w:rsidRDefault="00C65622" w:rsidP="00C65622">
      <w:pPr>
        <w:pBdr>
          <w:top w:val="nil"/>
          <w:left w:val="nil"/>
          <w:bottom w:val="nil"/>
          <w:right w:val="nil"/>
          <w:between w:val="nil"/>
        </w:pBdr>
        <w:rPr>
          <w:rFonts w:cs="Arial"/>
        </w:rPr>
      </w:pPr>
    </w:p>
    <w:p w14:paraId="5FF20D0C" w14:textId="77777777" w:rsidR="00C65622" w:rsidRPr="000F364F" w:rsidRDefault="00C65622" w:rsidP="00C65622">
      <w:pPr>
        <w:pBdr>
          <w:top w:val="nil"/>
          <w:left w:val="nil"/>
          <w:bottom w:val="nil"/>
          <w:right w:val="nil"/>
          <w:between w:val="nil"/>
        </w:pBdr>
        <w:jc w:val="center"/>
        <w:rPr>
          <w:rFonts w:cs="Arial"/>
          <w:b/>
        </w:rPr>
      </w:pPr>
      <w:r w:rsidRPr="000F364F">
        <w:rPr>
          <w:rFonts w:cs="Arial"/>
          <w:b/>
        </w:rPr>
        <w:t>Tabela 5 – Comparativo entre erros do modelo Koyck e da PMG para FPM e ICMS</w:t>
      </w:r>
    </w:p>
    <w:tbl>
      <w:tblPr>
        <w:tblW w:w="8828" w:type="dxa"/>
        <w:tblInd w:w="55" w:type="dxa"/>
        <w:shd w:val="clear" w:color="auto" w:fill="FFFFFF" w:themeFill="background1"/>
        <w:tblCellMar>
          <w:left w:w="70" w:type="dxa"/>
          <w:right w:w="70" w:type="dxa"/>
        </w:tblCellMar>
        <w:tblLook w:val="04A0" w:firstRow="1" w:lastRow="0" w:firstColumn="1" w:lastColumn="0" w:noHBand="0" w:noVBand="1"/>
      </w:tblPr>
      <w:tblGrid>
        <w:gridCol w:w="852"/>
        <w:gridCol w:w="1276"/>
        <w:gridCol w:w="1276"/>
        <w:gridCol w:w="887"/>
        <w:gridCol w:w="718"/>
        <w:gridCol w:w="1178"/>
        <w:gridCol w:w="1178"/>
        <w:gridCol w:w="887"/>
        <w:gridCol w:w="718"/>
      </w:tblGrid>
      <w:tr w:rsidR="00C65622" w:rsidRPr="000F364F" w14:paraId="66A8CCD0" w14:textId="77777777" w:rsidTr="00A77183">
        <w:trPr>
          <w:trHeight w:val="315"/>
        </w:trPr>
        <w:tc>
          <w:tcPr>
            <w:tcW w:w="724"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63EB6FE8"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TEMPO</w:t>
            </w:r>
          </w:p>
        </w:tc>
        <w:tc>
          <w:tcPr>
            <w:tcW w:w="415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30FC5C"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FPM</w:t>
            </w:r>
          </w:p>
        </w:tc>
        <w:tc>
          <w:tcPr>
            <w:tcW w:w="395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4E3089"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ICMS</w:t>
            </w:r>
          </w:p>
        </w:tc>
      </w:tr>
      <w:tr w:rsidR="00C65622" w:rsidRPr="000F364F" w14:paraId="47724480" w14:textId="77777777" w:rsidTr="00A77183">
        <w:trPr>
          <w:trHeight w:val="770"/>
        </w:trPr>
        <w:tc>
          <w:tcPr>
            <w:tcW w:w="724" w:type="dxa"/>
            <w:vMerge/>
            <w:tcBorders>
              <w:left w:val="single" w:sz="4" w:space="0" w:color="auto"/>
              <w:bottom w:val="single" w:sz="4" w:space="0" w:color="auto"/>
              <w:right w:val="single" w:sz="4" w:space="0" w:color="auto"/>
            </w:tcBorders>
            <w:shd w:val="clear" w:color="auto" w:fill="FFFFFF" w:themeFill="background1"/>
            <w:vAlign w:val="center"/>
            <w:hideMark/>
          </w:tcPr>
          <w:p w14:paraId="74C6279E" w14:textId="77777777" w:rsidR="00C65622" w:rsidRPr="000F364F" w:rsidRDefault="00C65622" w:rsidP="00A77183">
            <w:pPr>
              <w:rPr>
                <w:rFonts w:cs="Arial"/>
                <w:b/>
                <w:bCs/>
                <w:color w:val="000000" w:themeColor="text1"/>
                <w:sz w:val="20"/>
                <w:szCs w:val="20"/>
              </w:rPr>
            </w:pPr>
          </w:p>
        </w:tc>
        <w:tc>
          <w:tcPr>
            <w:tcW w:w="1276" w:type="dxa"/>
            <w:tcBorders>
              <w:top w:val="single" w:sz="4" w:space="0" w:color="auto"/>
              <w:left w:val="single" w:sz="4" w:space="0" w:color="auto"/>
              <w:bottom w:val="single" w:sz="4" w:space="0" w:color="auto"/>
            </w:tcBorders>
            <w:shd w:val="clear" w:color="auto" w:fill="FFFFFF" w:themeFill="background1"/>
            <w:vAlign w:val="center"/>
            <w:hideMark/>
          </w:tcPr>
          <w:p w14:paraId="70EAD35A"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(P) </w:t>
            </w:r>
          </w:p>
          <w:p w14:paraId="7BBB26BE"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KOYCK </w:t>
            </w:r>
          </w:p>
        </w:tc>
        <w:tc>
          <w:tcPr>
            <w:tcW w:w="1276" w:type="dxa"/>
            <w:tcBorders>
              <w:top w:val="single" w:sz="4" w:space="0" w:color="auto"/>
              <w:bottom w:val="single" w:sz="4" w:space="0" w:color="auto"/>
            </w:tcBorders>
            <w:shd w:val="clear" w:color="auto" w:fill="FFFFFF" w:themeFill="background1"/>
            <w:noWrap/>
            <w:vAlign w:val="center"/>
            <w:hideMark/>
          </w:tcPr>
          <w:p w14:paraId="55CA3B63"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(A) </w:t>
            </w:r>
          </w:p>
          <w:p w14:paraId="4A552240"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PMG</w:t>
            </w:r>
          </w:p>
        </w:tc>
        <w:tc>
          <w:tcPr>
            <w:tcW w:w="887" w:type="dxa"/>
            <w:tcBorders>
              <w:top w:val="single" w:sz="4" w:space="0" w:color="auto"/>
              <w:bottom w:val="single" w:sz="4" w:space="0" w:color="auto"/>
            </w:tcBorders>
            <w:shd w:val="clear" w:color="auto" w:fill="FFFFFF" w:themeFill="background1"/>
            <w:vAlign w:val="center"/>
            <w:hideMark/>
          </w:tcPr>
          <w:p w14:paraId="3F0FD08F"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ERRO KOYCK (%) </w:t>
            </w:r>
          </w:p>
        </w:tc>
        <w:tc>
          <w:tcPr>
            <w:tcW w:w="711" w:type="dxa"/>
            <w:tcBorders>
              <w:top w:val="single" w:sz="4" w:space="0" w:color="auto"/>
              <w:bottom w:val="single" w:sz="4" w:space="0" w:color="auto"/>
              <w:right w:val="single" w:sz="4" w:space="0" w:color="auto"/>
            </w:tcBorders>
            <w:shd w:val="clear" w:color="auto" w:fill="FFFFFF" w:themeFill="background1"/>
            <w:vAlign w:val="center"/>
            <w:hideMark/>
          </w:tcPr>
          <w:p w14:paraId="5CC0D996"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ERRO       PMG (%)</w:t>
            </w:r>
          </w:p>
        </w:tc>
        <w:tc>
          <w:tcPr>
            <w:tcW w:w="1178" w:type="dxa"/>
            <w:tcBorders>
              <w:top w:val="single" w:sz="4" w:space="0" w:color="auto"/>
              <w:left w:val="single" w:sz="4" w:space="0" w:color="auto"/>
              <w:bottom w:val="single" w:sz="4" w:space="0" w:color="auto"/>
            </w:tcBorders>
            <w:shd w:val="clear" w:color="auto" w:fill="FFFFFF" w:themeFill="background1"/>
            <w:vAlign w:val="center"/>
            <w:hideMark/>
          </w:tcPr>
          <w:p w14:paraId="6D682EF3"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 (P) </w:t>
            </w:r>
          </w:p>
          <w:p w14:paraId="50DE09DA"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KOYCK</w:t>
            </w:r>
          </w:p>
        </w:tc>
        <w:tc>
          <w:tcPr>
            <w:tcW w:w="1178" w:type="dxa"/>
            <w:tcBorders>
              <w:top w:val="single" w:sz="4" w:space="0" w:color="auto"/>
              <w:bottom w:val="single" w:sz="4" w:space="0" w:color="auto"/>
            </w:tcBorders>
            <w:shd w:val="clear" w:color="auto" w:fill="FFFFFF" w:themeFill="background1"/>
            <w:noWrap/>
            <w:vAlign w:val="center"/>
            <w:hideMark/>
          </w:tcPr>
          <w:p w14:paraId="712CC77C"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(A) </w:t>
            </w:r>
          </w:p>
          <w:p w14:paraId="5DEDD156"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PMG</w:t>
            </w:r>
          </w:p>
        </w:tc>
        <w:tc>
          <w:tcPr>
            <w:tcW w:w="887" w:type="dxa"/>
            <w:tcBorders>
              <w:top w:val="single" w:sz="4" w:space="0" w:color="auto"/>
              <w:bottom w:val="single" w:sz="4" w:space="0" w:color="auto"/>
            </w:tcBorders>
            <w:shd w:val="clear" w:color="auto" w:fill="FFFFFF" w:themeFill="background1"/>
            <w:vAlign w:val="center"/>
            <w:hideMark/>
          </w:tcPr>
          <w:p w14:paraId="0784C2A9"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 xml:space="preserve">ERRO KOYCK (%)  </w:t>
            </w:r>
          </w:p>
        </w:tc>
        <w:tc>
          <w:tcPr>
            <w:tcW w:w="711" w:type="dxa"/>
            <w:tcBorders>
              <w:top w:val="single" w:sz="4" w:space="0" w:color="auto"/>
              <w:bottom w:val="single" w:sz="4" w:space="0" w:color="auto"/>
              <w:right w:val="single" w:sz="4" w:space="0" w:color="auto"/>
            </w:tcBorders>
            <w:shd w:val="clear" w:color="auto" w:fill="FFFFFF" w:themeFill="background1"/>
            <w:vAlign w:val="center"/>
            <w:hideMark/>
          </w:tcPr>
          <w:p w14:paraId="0B2C8EE3" w14:textId="77777777" w:rsidR="00C65622" w:rsidRPr="000F364F" w:rsidRDefault="00C65622" w:rsidP="00A77183">
            <w:pPr>
              <w:jc w:val="center"/>
              <w:rPr>
                <w:rFonts w:cs="Arial"/>
                <w:b/>
                <w:bCs/>
                <w:color w:val="000000" w:themeColor="text1"/>
                <w:sz w:val="20"/>
                <w:szCs w:val="20"/>
              </w:rPr>
            </w:pPr>
            <w:r w:rsidRPr="000F364F">
              <w:rPr>
                <w:rFonts w:cs="Arial"/>
                <w:b/>
                <w:bCs/>
                <w:color w:val="000000" w:themeColor="text1"/>
                <w:sz w:val="20"/>
                <w:szCs w:val="20"/>
              </w:rPr>
              <w:t>ERRO PMG (%)</w:t>
            </w:r>
          </w:p>
        </w:tc>
      </w:tr>
      <w:tr w:rsidR="00C65622" w:rsidRPr="000F364F" w14:paraId="2DED0B48" w14:textId="77777777" w:rsidTr="00A77183">
        <w:trPr>
          <w:trHeight w:val="224"/>
        </w:trPr>
        <w:tc>
          <w:tcPr>
            <w:tcW w:w="724" w:type="dxa"/>
            <w:tcBorders>
              <w:top w:val="single" w:sz="4" w:space="0" w:color="auto"/>
            </w:tcBorders>
            <w:shd w:val="clear" w:color="auto" w:fill="FFFFFF" w:themeFill="background1"/>
            <w:noWrap/>
            <w:vAlign w:val="bottom"/>
            <w:hideMark/>
          </w:tcPr>
          <w:p w14:paraId="05BAB886"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2007</w:t>
            </w:r>
          </w:p>
        </w:tc>
        <w:tc>
          <w:tcPr>
            <w:tcW w:w="1276" w:type="dxa"/>
            <w:tcBorders>
              <w:top w:val="single" w:sz="4" w:space="0" w:color="auto"/>
            </w:tcBorders>
            <w:shd w:val="clear" w:color="auto" w:fill="FFFFFF" w:themeFill="background1"/>
            <w:noWrap/>
            <w:vAlign w:val="bottom"/>
            <w:hideMark/>
          </w:tcPr>
          <w:p w14:paraId="67458DDF"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2.863.487,</w:t>
            </w:r>
          </w:p>
        </w:tc>
        <w:tc>
          <w:tcPr>
            <w:tcW w:w="1276" w:type="dxa"/>
            <w:tcBorders>
              <w:top w:val="single" w:sz="4" w:space="0" w:color="auto"/>
            </w:tcBorders>
            <w:shd w:val="clear" w:color="auto" w:fill="FFFFFF" w:themeFill="background1"/>
            <w:noWrap/>
            <w:vAlign w:val="bottom"/>
            <w:hideMark/>
          </w:tcPr>
          <w:p w14:paraId="72608FC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4.883.200,</w:t>
            </w:r>
          </w:p>
        </w:tc>
        <w:tc>
          <w:tcPr>
            <w:tcW w:w="887" w:type="dxa"/>
            <w:tcBorders>
              <w:top w:val="single" w:sz="4" w:space="0" w:color="auto"/>
            </w:tcBorders>
            <w:shd w:val="clear" w:color="auto" w:fill="FFFFFF" w:themeFill="background1"/>
            <w:noWrap/>
            <w:vAlign w:val="center"/>
            <w:hideMark/>
          </w:tcPr>
          <w:p w14:paraId="7D77E6F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70,53</w:t>
            </w:r>
          </w:p>
        </w:tc>
        <w:tc>
          <w:tcPr>
            <w:tcW w:w="711" w:type="dxa"/>
            <w:tcBorders>
              <w:top w:val="single" w:sz="4" w:space="0" w:color="auto"/>
            </w:tcBorders>
            <w:shd w:val="clear" w:color="auto" w:fill="FFFFFF" w:themeFill="background1"/>
            <w:noWrap/>
            <w:vAlign w:val="center"/>
            <w:hideMark/>
          </w:tcPr>
          <w:p w14:paraId="7BE42AF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-8,01</w:t>
            </w:r>
          </w:p>
        </w:tc>
        <w:tc>
          <w:tcPr>
            <w:tcW w:w="1178" w:type="dxa"/>
            <w:tcBorders>
              <w:top w:val="single" w:sz="4" w:space="0" w:color="auto"/>
            </w:tcBorders>
            <w:shd w:val="clear" w:color="auto" w:fill="FFFFFF" w:themeFill="background1"/>
            <w:noWrap/>
            <w:vAlign w:val="bottom"/>
            <w:hideMark/>
          </w:tcPr>
          <w:p w14:paraId="7B51C143"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2.636.903,</w:t>
            </w:r>
          </w:p>
        </w:tc>
        <w:tc>
          <w:tcPr>
            <w:tcW w:w="1178" w:type="dxa"/>
            <w:tcBorders>
              <w:top w:val="single" w:sz="4" w:space="0" w:color="auto"/>
            </w:tcBorders>
            <w:shd w:val="clear" w:color="auto" w:fill="FFFFFF" w:themeFill="background1"/>
            <w:noWrap/>
            <w:vAlign w:val="bottom"/>
            <w:hideMark/>
          </w:tcPr>
          <w:p w14:paraId="0A701EB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2.932.038,</w:t>
            </w:r>
          </w:p>
        </w:tc>
        <w:tc>
          <w:tcPr>
            <w:tcW w:w="887" w:type="dxa"/>
            <w:tcBorders>
              <w:top w:val="single" w:sz="4" w:space="0" w:color="auto"/>
            </w:tcBorders>
            <w:shd w:val="clear" w:color="auto" w:fill="FFFFFF" w:themeFill="background1"/>
            <w:noWrap/>
            <w:vAlign w:val="center"/>
            <w:hideMark/>
          </w:tcPr>
          <w:p w14:paraId="0A56A08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11,19</w:t>
            </w:r>
          </w:p>
        </w:tc>
        <w:tc>
          <w:tcPr>
            <w:tcW w:w="711" w:type="dxa"/>
            <w:tcBorders>
              <w:top w:val="single" w:sz="4" w:space="0" w:color="auto"/>
            </w:tcBorders>
            <w:shd w:val="clear" w:color="auto" w:fill="FFFFFF" w:themeFill="background1"/>
            <w:noWrap/>
            <w:vAlign w:val="center"/>
            <w:hideMark/>
          </w:tcPr>
          <w:p w14:paraId="385848C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-17,01</w:t>
            </w:r>
          </w:p>
        </w:tc>
      </w:tr>
      <w:tr w:rsidR="00C65622" w:rsidRPr="000F364F" w14:paraId="4102243A" w14:textId="77777777" w:rsidTr="00A77183">
        <w:trPr>
          <w:trHeight w:val="184"/>
        </w:trPr>
        <w:tc>
          <w:tcPr>
            <w:tcW w:w="724" w:type="dxa"/>
            <w:shd w:val="clear" w:color="auto" w:fill="FFFFFF" w:themeFill="background1"/>
            <w:noWrap/>
            <w:vAlign w:val="bottom"/>
            <w:hideMark/>
          </w:tcPr>
          <w:p w14:paraId="79D68ED6"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2008</w:t>
            </w:r>
          </w:p>
        </w:tc>
        <w:tc>
          <w:tcPr>
            <w:tcW w:w="1276" w:type="dxa"/>
            <w:shd w:val="clear" w:color="auto" w:fill="FFFFFF" w:themeFill="background1"/>
            <w:noWrap/>
            <w:vAlign w:val="bottom"/>
            <w:hideMark/>
          </w:tcPr>
          <w:p w14:paraId="3732A51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3.543.347,</w:t>
            </w:r>
          </w:p>
        </w:tc>
        <w:tc>
          <w:tcPr>
            <w:tcW w:w="1276" w:type="dxa"/>
            <w:shd w:val="clear" w:color="auto" w:fill="FFFFFF" w:themeFill="background1"/>
            <w:noWrap/>
            <w:vAlign w:val="bottom"/>
            <w:hideMark/>
          </w:tcPr>
          <w:p w14:paraId="2CF4859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4.611.771,</w:t>
            </w:r>
          </w:p>
        </w:tc>
        <w:tc>
          <w:tcPr>
            <w:tcW w:w="887" w:type="dxa"/>
            <w:shd w:val="clear" w:color="auto" w:fill="FFFFFF" w:themeFill="background1"/>
            <w:noWrap/>
            <w:vAlign w:val="center"/>
            <w:hideMark/>
          </w:tcPr>
          <w:p w14:paraId="3BB53BE8"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30,15</w:t>
            </w:r>
          </w:p>
        </w:tc>
        <w:tc>
          <w:tcPr>
            <w:tcW w:w="711" w:type="dxa"/>
            <w:shd w:val="clear" w:color="auto" w:fill="FFFFFF" w:themeFill="background1"/>
            <w:noWrap/>
            <w:vAlign w:val="center"/>
            <w:hideMark/>
          </w:tcPr>
          <w:p w14:paraId="32C81583"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7,98</w:t>
            </w:r>
          </w:p>
        </w:tc>
        <w:tc>
          <w:tcPr>
            <w:tcW w:w="1178" w:type="dxa"/>
            <w:shd w:val="clear" w:color="auto" w:fill="FFFFFF" w:themeFill="background1"/>
            <w:noWrap/>
            <w:vAlign w:val="bottom"/>
            <w:hideMark/>
          </w:tcPr>
          <w:p w14:paraId="40EE2173"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2.873.229,</w:t>
            </w:r>
          </w:p>
        </w:tc>
        <w:tc>
          <w:tcPr>
            <w:tcW w:w="1178" w:type="dxa"/>
            <w:shd w:val="clear" w:color="auto" w:fill="FFFFFF" w:themeFill="background1"/>
            <w:noWrap/>
            <w:vAlign w:val="center"/>
          </w:tcPr>
          <w:p w14:paraId="0A8610F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3.059.428,</w:t>
            </w:r>
          </w:p>
        </w:tc>
        <w:tc>
          <w:tcPr>
            <w:tcW w:w="887" w:type="dxa"/>
            <w:shd w:val="clear" w:color="auto" w:fill="FFFFFF" w:themeFill="background1"/>
            <w:noWrap/>
            <w:vAlign w:val="center"/>
            <w:hideMark/>
          </w:tcPr>
          <w:p w14:paraId="5445CBE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6,48</w:t>
            </w:r>
          </w:p>
        </w:tc>
        <w:tc>
          <w:tcPr>
            <w:tcW w:w="711" w:type="dxa"/>
            <w:shd w:val="clear" w:color="auto" w:fill="FFFFFF" w:themeFill="background1"/>
            <w:noWrap/>
            <w:vAlign w:val="center"/>
          </w:tcPr>
          <w:p w14:paraId="14ACB75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-9,35</w:t>
            </w:r>
          </w:p>
        </w:tc>
      </w:tr>
      <w:tr w:rsidR="00C65622" w:rsidRPr="000F364F" w14:paraId="5D1917D3" w14:textId="77777777" w:rsidTr="00A77183">
        <w:trPr>
          <w:trHeight w:val="255"/>
        </w:trPr>
        <w:tc>
          <w:tcPr>
            <w:tcW w:w="724" w:type="dxa"/>
            <w:shd w:val="clear" w:color="auto" w:fill="FFFFFF" w:themeFill="background1"/>
            <w:noWrap/>
            <w:vAlign w:val="center"/>
            <w:hideMark/>
          </w:tcPr>
          <w:p w14:paraId="0A349193"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2009</w:t>
            </w:r>
          </w:p>
        </w:tc>
        <w:tc>
          <w:tcPr>
            <w:tcW w:w="1276" w:type="dxa"/>
            <w:shd w:val="clear" w:color="auto" w:fill="FFFFFF" w:themeFill="background1"/>
            <w:noWrap/>
            <w:vAlign w:val="center"/>
            <w:hideMark/>
          </w:tcPr>
          <w:p w14:paraId="1DC17957"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4.223.208,</w:t>
            </w:r>
          </w:p>
        </w:tc>
        <w:tc>
          <w:tcPr>
            <w:tcW w:w="1276" w:type="dxa"/>
            <w:shd w:val="clear" w:color="auto" w:fill="FFFFFF" w:themeFill="background1"/>
            <w:noWrap/>
            <w:vAlign w:val="center"/>
            <w:hideMark/>
          </w:tcPr>
          <w:p w14:paraId="2258B648"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4.455.997,</w:t>
            </w:r>
          </w:p>
        </w:tc>
        <w:tc>
          <w:tcPr>
            <w:tcW w:w="887" w:type="dxa"/>
            <w:shd w:val="clear" w:color="auto" w:fill="FFFFFF" w:themeFill="background1"/>
            <w:noWrap/>
            <w:vAlign w:val="center"/>
            <w:hideMark/>
          </w:tcPr>
          <w:p w14:paraId="40559A0F"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5,51</w:t>
            </w:r>
          </w:p>
        </w:tc>
        <w:tc>
          <w:tcPr>
            <w:tcW w:w="711" w:type="dxa"/>
            <w:shd w:val="clear" w:color="auto" w:fill="FFFFFF" w:themeFill="background1"/>
            <w:noWrap/>
            <w:vAlign w:val="center"/>
            <w:hideMark/>
          </w:tcPr>
          <w:p w14:paraId="2F040A3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-17,96</w:t>
            </w:r>
          </w:p>
        </w:tc>
        <w:tc>
          <w:tcPr>
            <w:tcW w:w="1178" w:type="dxa"/>
            <w:shd w:val="clear" w:color="auto" w:fill="FFFFFF" w:themeFill="background1"/>
            <w:noWrap/>
            <w:vAlign w:val="center"/>
            <w:hideMark/>
          </w:tcPr>
          <w:p w14:paraId="4909A95D"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3.109.555,</w:t>
            </w:r>
          </w:p>
        </w:tc>
        <w:tc>
          <w:tcPr>
            <w:tcW w:w="1178" w:type="dxa"/>
            <w:shd w:val="clear" w:color="auto" w:fill="FFFFFF" w:themeFill="background1"/>
            <w:noWrap/>
            <w:vAlign w:val="center"/>
          </w:tcPr>
          <w:p w14:paraId="12B3418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2.471.933,</w:t>
            </w:r>
          </w:p>
        </w:tc>
        <w:tc>
          <w:tcPr>
            <w:tcW w:w="887" w:type="dxa"/>
            <w:shd w:val="clear" w:color="auto" w:fill="FFFFFF" w:themeFill="background1"/>
            <w:noWrap/>
            <w:vAlign w:val="center"/>
            <w:hideMark/>
          </w:tcPr>
          <w:p w14:paraId="01E4E13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-20,51</w:t>
            </w:r>
          </w:p>
        </w:tc>
        <w:tc>
          <w:tcPr>
            <w:tcW w:w="711" w:type="dxa"/>
            <w:shd w:val="clear" w:color="auto" w:fill="FFFFFF" w:themeFill="background1"/>
            <w:noWrap/>
            <w:vAlign w:val="center"/>
          </w:tcPr>
          <w:p w14:paraId="44A084F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-30,56</w:t>
            </w:r>
          </w:p>
        </w:tc>
      </w:tr>
      <w:tr w:rsidR="00C65622" w:rsidRPr="000F364F" w14:paraId="2B01A7F7" w14:textId="77777777" w:rsidTr="00A77183">
        <w:trPr>
          <w:trHeight w:val="255"/>
        </w:trPr>
        <w:tc>
          <w:tcPr>
            <w:tcW w:w="724" w:type="dxa"/>
            <w:shd w:val="clear" w:color="auto" w:fill="FFFFFF" w:themeFill="background1"/>
            <w:noWrap/>
            <w:vAlign w:val="center"/>
            <w:hideMark/>
          </w:tcPr>
          <w:p w14:paraId="26B3D751"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2010</w:t>
            </w:r>
          </w:p>
        </w:tc>
        <w:tc>
          <w:tcPr>
            <w:tcW w:w="1276" w:type="dxa"/>
            <w:shd w:val="clear" w:color="auto" w:fill="FFFFFF" w:themeFill="background1"/>
            <w:noWrap/>
            <w:vAlign w:val="center"/>
            <w:hideMark/>
          </w:tcPr>
          <w:p w14:paraId="5C57F3D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4.903.068,</w:t>
            </w:r>
          </w:p>
        </w:tc>
        <w:tc>
          <w:tcPr>
            <w:tcW w:w="1276" w:type="dxa"/>
            <w:shd w:val="clear" w:color="auto" w:fill="FFFFFF" w:themeFill="background1"/>
            <w:noWrap/>
            <w:vAlign w:val="center"/>
            <w:hideMark/>
          </w:tcPr>
          <w:p w14:paraId="3532B93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4.778.246,</w:t>
            </w:r>
          </w:p>
        </w:tc>
        <w:tc>
          <w:tcPr>
            <w:tcW w:w="887" w:type="dxa"/>
            <w:shd w:val="clear" w:color="auto" w:fill="FFFFFF" w:themeFill="background1"/>
            <w:noWrap/>
            <w:vAlign w:val="center"/>
            <w:hideMark/>
          </w:tcPr>
          <w:p w14:paraId="75F8C76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-2,55</w:t>
            </w:r>
          </w:p>
        </w:tc>
        <w:tc>
          <w:tcPr>
            <w:tcW w:w="711" w:type="dxa"/>
            <w:shd w:val="clear" w:color="auto" w:fill="FFFFFF" w:themeFill="background1"/>
            <w:noWrap/>
            <w:vAlign w:val="center"/>
            <w:hideMark/>
          </w:tcPr>
          <w:p w14:paraId="6406926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-16,96</w:t>
            </w:r>
          </w:p>
        </w:tc>
        <w:tc>
          <w:tcPr>
            <w:tcW w:w="1178" w:type="dxa"/>
            <w:shd w:val="clear" w:color="auto" w:fill="FFFFFF" w:themeFill="background1"/>
            <w:noWrap/>
            <w:vAlign w:val="center"/>
            <w:hideMark/>
          </w:tcPr>
          <w:p w14:paraId="6B2A9D07"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3.345.880,</w:t>
            </w:r>
          </w:p>
        </w:tc>
        <w:tc>
          <w:tcPr>
            <w:tcW w:w="1178" w:type="dxa"/>
            <w:shd w:val="clear" w:color="auto" w:fill="FFFFFF" w:themeFill="background1"/>
            <w:noWrap/>
            <w:vAlign w:val="center"/>
          </w:tcPr>
          <w:p w14:paraId="5CD7172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2.673.066,</w:t>
            </w:r>
          </w:p>
        </w:tc>
        <w:tc>
          <w:tcPr>
            <w:tcW w:w="887" w:type="dxa"/>
            <w:shd w:val="clear" w:color="auto" w:fill="FFFFFF" w:themeFill="background1"/>
            <w:noWrap/>
            <w:vAlign w:val="center"/>
            <w:hideMark/>
          </w:tcPr>
          <w:p w14:paraId="42A0AFC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-20,11</w:t>
            </w:r>
          </w:p>
        </w:tc>
        <w:tc>
          <w:tcPr>
            <w:tcW w:w="711" w:type="dxa"/>
            <w:shd w:val="clear" w:color="auto" w:fill="FFFFFF" w:themeFill="background1"/>
            <w:noWrap/>
            <w:vAlign w:val="center"/>
          </w:tcPr>
          <w:p w14:paraId="29833E8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-6,45</w:t>
            </w:r>
          </w:p>
        </w:tc>
      </w:tr>
      <w:tr w:rsidR="00C65622" w:rsidRPr="000F364F" w14:paraId="53C896B2" w14:textId="77777777" w:rsidTr="00A77183">
        <w:trPr>
          <w:trHeight w:val="255"/>
        </w:trPr>
        <w:tc>
          <w:tcPr>
            <w:tcW w:w="724" w:type="dxa"/>
            <w:shd w:val="clear" w:color="auto" w:fill="FFFFFF" w:themeFill="background1"/>
            <w:noWrap/>
            <w:vAlign w:val="center"/>
            <w:hideMark/>
          </w:tcPr>
          <w:p w14:paraId="7995850B"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2011</w:t>
            </w:r>
          </w:p>
        </w:tc>
        <w:tc>
          <w:tcPr>
            <w:tcW w:w="1276" w:type="dxa"/>
            <w:shd w:val="clear" w:color="auto" w:fill="FFFFFF" w:themeFill="background1"/>
            <w:noWrap/>
            <w:vAlign w:val="center"/>
            <w:hideMark/>
          </w:tcPr>
          <w:p w14:paraId="781E00C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5.582.928,</w:t>
            </w:r>
          </w:p>
        </w:tc>
        <w:tc>
          <w:tcPr>
            <w:tcW w:w="1276" w:type="dxa"/>
            <w:shd w:val="clear" w:color="auto" w:fill="FFFFFF" w:themeFill="background1"/>
            <w:noWrap/>
            <w:vAlign w:val="center"/>
            <w:hideMark/>
          </w:tcPr>
          <w:p w14:paraId="321120B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5.848.295,</w:t>
            </w:r>
          </w:p>
        </w:tc>
        <w:tc>
          <w:tcPr>
            <w:tcW w:w="887" w:type="dxa"/>
            <w:shd w:val="clear" w:color="auto" w:fill="FFFFFF" w:themeFill="background1"/>
            <w:noWrap/>
            <w:vAlign w:val="center"/>
            <w:hideMark/>
          </w:tcPr>
          <w:p w14:paraId="56211CD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4,75</w:t>
            </w:r>
          </w:p>
        </w:tc>
        <w:tc>
          <w:tcPr>
            <w:tcW w:w="711" w:type="dxa"/>
            <w:shd w:val="clear" w:color="auto" w:fill="FFFFFF" w:themeFill="background1"/>
            <w:noWrap/>
            <w:vAlign w:val="center"/>
            <w:hideMark/>
          </w:tcPr>
          <w:p w14:paraId="4F5D4B5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-7,23</w:t>
            </w:r>
          </w:p>
        </w:tc>
        <w:tc>
          <w:tcPr>
            <w:tcW w:w="1178" w:type="dxa"/>
            <w:shd w:val="clear" w:color="auto" w:fill="FFFFFF" w:themeFill="background1"/>
            <w:noWrap/>
            <w:vAlign w:val="center"/>
            <w:hideMark/>
          </w:tcPr>
          <w:p w14:paraId="491F0DA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3.582.206,</w:t>
            </w:r>
          </w:p>
        </w:tc>
        <w:tc>
          <w:tcPr>
            <w:tcW w:w="1178" w:type="dxa"/>
            <w:shd w:val="clear" w:color="auto" w:fill="FFFFFF" w:themeFill="background1"/>
            <w:noWrap/>
            <w:vAlign w:val="center"/>
          </w:tcPr>
          <w:p w14:paraId="475BDED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3.344.660,</w:t>
            </w:r>
          </w:p>
        </w:tc>
        <w:tc>
          <w:tcPr>
            <w:tcW w:w="887" w:type="dxa"/>
            <w:shd w:val="clear" w:color="auto" w:fill="FFFFFF" w:themeFill="background1"/>
            <w:noWrap/>
            <w:vAlign w:val="center"/>
            <w:hideMark/>
          </w:tcPr>
          <w:p w14:paraId="2A7FCA4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-6,63</w:t>
            </w:r>
          </w:p>
        </w:tc>
        <w:tc>
          <w:tcPr>
            <w:tcW w:w="711" w:type="dxa"/>
            <w:shd w:val="clear" w:color="auto" w:fill="FFFFFF" w:themeFill="background1"/>
            <w:noWrap/>
            <w:vAlign w:val="center"/>
          </w:tcPr>
          <w:p w14:paraId="037FAAD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10,38</w:t>
            </w:r>
          </w:p>
        </w:tc>
      </w:tr>
      <w:tr w:rsidR="00C65622" w:rsidRPr="000F364F" w14:paraId="4D0BDB17" w14:textId="77777777" w:rsidTr="00A77183">
        <w:trPr>
          <w:trHeight w:val="255"/>
        </w:trPr>
        <w:tc>
          <w:tcPr>
            <w:tcW w:w="724" w:type="dxa"/>
            <w:shd w:val="clear" w:color="auto" w:fill="FFFFFF" w:themeFill="background1"/>
            <w:noWrap/>
            <w:vAlign w:val="center"/>
            <w:hideMark/>
          </w:tcPr>
          <w:p w14:paraId="514A2027"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2012</w:t>
            </w:r>
          </w:p>
        </w:tc>
        <w:tc>
          <w:tcPr>
            <w:tcW w:w="1276" w:type="dxa"/>
            <w:shd w:val="clear" w:color="auto" w:fill="FFFFFF" w:themeFill="background1"/>
            <w:noWrap/>
            <w:vAlign w:val="center"/>
            <w:hideMark/>
          </w:tcPr>
          <w:p w14:paraId="23C04AD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6.262.788,</w:t>
            </w:r>
          </w:p>
        </w:tc>
        <w:tc>
          <w:tcPr>
            <w:tcW w:w="1276" w:type="dxa"/>
            <w:shd w:val="clear" w:color="auto" w:fill="FFFFFF" w:themeFill="background1"/>
            <w:noWrap/>
            <w:vAlign w:val="center"/>
          </w:tcPr>
          <w:p w14:paraId="2302F4D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6.013.011,</w:t>
            </w:r>
          </w:p>
        </w:tc>
        <w:tc>
          <w:tcPr>
            <w:tcW w:w="887" w:type="dxa"/>
            <w:shd w:val="clear" w:color="auto" w:fill="FFFFFF" w:themeFill="background1"/>
            <w:noWrap/>
            <w:vAlign w:val="center"/>
            <w:hideMark/>
          </w:tcPr>
          <w:p w14:paraId="4376B4F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-3,99</w:t>
            </w:r>
          </w:p>
        </w:tc>
        <w:tc>
          <w:tcPr>
            <w:tcW w:w="711" w:type="dxa"/>
            <w:shd w:val="clear" w:color="auto" w:fill="FFFFFF" w:themeFill="background1"/>
            <w:noWrap/>
            <w:vAlign w:val="center"/>
            <w:hideMark/>
          </w:tcPr>
          <w:p w14:paraId="3C08522D"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7,97</w:t>
            </w:r>
          </w:p>
        </w:tc>
        <w:tc>
          <w:tcPr>
            <w:tcW w:w="1178" w:type="dxa"/>
            <w:shd w:val="clear" w:color="auto" w:fill="FFFFFF" w:themeFill="background1"/>
            <w:noWrap/>
            <w:vAlign w:val="center"/>
            <w:hideMark/>
          </w:tcPr>
          <w:p w14:paraId="26454CE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3.818.532,</w:t>
            </w:r>
          </w:p>
        </w:tc>
        <w:tc>
          <w:tcPr>
            <w:tcW w:w="1178" w:type="dxa"/>
            <w:shd w:val="clear" w:color="auto" w:fill="FFFFFF" w:themeFill="background1"/>
            <w:noWrap/>
            <w:vAlign w:val="center"/>
          </w:tcPr>
          <w:p w14:paraId="4BA441D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4.751.309,</w:t>
            </w:r>
          </w:p>
        </w:tc>
        <w:tc>
          <w:tcPr>
            <w:tcW w:w="887" w:type="dxa"/>
            <w:shd w:val="clear" w:color="auto" w:fill="FFFFFF" w:themeFill="background1"/>
            <w:noWrap/>
            <w:vAlign w:val="center"/>
            <w:hideMark/>
          </w:tcPr>
          <w:p w14:paraId="777E9B9C"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24,43</w:t>
            </w:r>
          </w:p>
        </w:tc>
        <w:tc>
          <w:tcPr>
            <w:tcW w:w="711" w:type="dxa"/>
            <w:shd w:val="clear" w:color="auto" w:fill="FFFFFF" w:themeFill="background1"/>
            <w:noWrap/>
            <w:vAlign w:val="center"/>
          </w:tcPr>
          <w:p w14:paraId="4F24ACF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18,41</w:t>
            </w:r>
          </w:p>
        </w:tc>
      </w:tr>
      <w:tr w:rsidR="00C65622" w:rsidRPr="000F364F" w14:paraId="1BCD7800" w14:textId="77777777" w:rsidTr="00A77183">
        <w:trPr>
          <w:trHeight w:val="255"/>
        </w:trPr>
        <w:tc>
          <w:tcPr>
            <w:tcW w:w="724" w:type="dxa"/>
            <w:shd w:val="clear" w:color="auto" w:fill="FFFFFF" w:themeFill="background1"/>
            <w:noWrap/>
            <w:vAlign w:val="center"/>
            <w:hideMark/>
          </w:tcPr>
          <w:p w14:paraId="5AE0E203"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2013</w:t>
            </w:r>
          </w:p>
        </w:tc>
        <w:tc>
          <w:tcPr>
            <w:tcW w:w="1276" w:type="dxa"/>
            <w:shd w:val="clear" w:color="auto" w:fill="FFFFFF" w:themeFill="background1"/>
            <w:noWrap/>
            <w:vAlign w:val="center"/>
            <w:hideMark/>
          </w:tcPr>
          <w:p w14:paraId="004B731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6.942.648,</w:t>
            </w:r>
          </w:p>
        </w:tc>
        <w:tc>
          <w:tcPr>
            <w:tcW w:w="1276" w:type="dxa"/>
            <w:shd w:val="clear" w:color="auto" w:fill="FFFFFF" w:themeFill="background1"/>
            <w:noWrap/>
            <w:vAlign w:val="center"/>
          </w:tcPr>
          <w:p w14:paraId="698A352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6.466.742,</w:t>
            </w:r>
          </w:p>
        </w:tc>
        <w:tc>
          <w:tcPr>
            <w:tcW w:w="887" w:type="dxa"/>
            <w:shd w:val="clear" w:color="auto" w:fill="FFFFFF" w:themeFill="background1"/>
            <w:noWrap/>
            <w:vAlign w:val="center"/>
            <w:hideMark/>
          </w:tcPr>
          <w:p w14:paraId="76271607"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-6,85</w:t>
            </w:r>
          </w:p>
        </w:tc>
        <w:tc>
          <w:tcPr>
            <w:tcW w:w="711" w:type="dxa"/>
            <w:shd w:val="clear" w:color="auto" w:fill="FFFFFF" w:themeFill="background1"/>
            <w:noWrap/>
            <w:vAlign w:val="center"/>
            <w:hideMark/>
          </w:tcPr>
          <w:p w14:paraId="5484FD7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-14,30</w:t>
            </w:r>
          </w:p>
        </w:tc>
        <w:tc>
          <w:tcPr>
            <w:tcW w:w="1178" w:type="dxa"/>
            <w:shd w:val="clear" w:color="auto" w:fill="FFFFFF" w:themeFill="background1"/>
            <w:noWrap/>
            <w:vAlign w:val="center"/>
            <w:hideMark/>
          </w:tcPr>
          <w:p w14:paraId="0CFD4A1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4.054.858,</w:t>
            </w:r>
          </w:p>
        </w:tc>
        <w:tc>
          <w:tcPr>
            <w:tcW w:w="1178" w:type="dxa"/>
            <w:shd w:val="clear" w:color="auto" w:fill="FFFFFF" w:themeFill="background1"/>
            <w:noWrap/>
            <w:vAlign w:val="center"/>
          </w:tcPr>
          <w:p w14:paraId="6C1088E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4.901.598,</w:t>
            </w:r>
          </w:p>
        </w:tc>
        <w:tc>
          <w:tcPr>
            <w:tcW w:w="887" w:type="dxa"/>
            <w:shd w:val="clear" w:color="auto" w:fill="FFFFFF" w:themeFill="background1"/>
            <w:noWrap/>
            <w:vAlign w:val="center"/>
            <w:hideMark/>
          </w:tcPr>
          <w:p w14:paraId="5162093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20,88</w:t>
            </w:r>
          </w:p>
        </w:tc>
        <w:tc>
          <w:tcPr>
            <w:tcW w:w="711" w:type="dxa"/>
            <w:shd w:val="clear" w:color="auto" w:fill="FFFFFF" w:themeFill="background1"/>
            <w:noWrap/>
            <w:vAlign w:val="center"/>
          </w:tcPr>
          <w:p w14:paraId="3908A5CD"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-10,23</w:t>
            </w:r>
          </w:p>
        </w:tc>
      </w:tr>
      <w:tr w:rsidR="00C65622" w:rsidRPr="000F364F" w14:paraId="5FC996B8" w14:textId="77777777" w:rsidTr="00A77183">
        <w:trPr>
          <w:trHeight w:val="255"/>
        </w:trPr>
        <w:tc>
          <w:tcPr>
            <w:tcW w:w="724" w:type="dxa"/>
            <w:shd w:val="clear" w:color="auto" w:fill="FFFFFF" w:themeFill="background1"/>
            <w:noWrap/>
            <w:vAlign w:val="center"/>
            <w:hideMark/>
          </w:tcPr>
          <w:p w14:paraId="34815943"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2014</w:t>
            </w:r>
          </w:p>
        </w:tc>
        <w:tc>
          <w:tcPr>
            <w:tcW w:w="1276" w:type="dxa"/>
            <w:shd w:val="clear" w:color="auto" w:fill="FFFFFF" w:themeFill="background1"/>
            <w:noWrap/>
            <w:vAlign w:val="center"/>
            <w:hideMark/>
          </w:tcPr>
          <w:p w14:paraId="614A413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7.622.508,</w:t>
            </w:r>
          </w:p>
        </w:tc>
        <w:tc>
          <w:tcPr>
            <w:tcW w:w="1276" w:type="dxa"/>
            <w:shd w:val="clear" w:color="auto" w:fill="FFFFFF" w:themeFill="background1"/>
            <w:noWrap/>
            <w:vAlign w:val="center"/>
          </w:tcPr>
          <w:p w14:paraId="78B3FD8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6.910.452,</w:t>
            </w:r>
          </w:p>
        </w:tc>
        <w:tc>
          <w:tcPr>
            <w:tcW w:w="887" w:type="dxa"/>
            <w:shd w:val="clear" w:color="auto" w:fill="FFFFFF" w:themeFill="background1"/>
            <w:noWrap/>
            <w:vAlign w:val="center"/>
            <w:hideMark/>
          </w:tcPr>
          <w:p w14:paraId="2C12AA4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-9,34</w:t>
            </w:r>
          </w:p>
        </w:tc>
        <w:tc>
          <w:tcPr>
            <w:tcW w:w="711" w:type="dxa"/>
            <w:shd w:val="clear" w:color="auto" w:fill="FFFFFF" w:themeFill="background1"/>
            <w:noWrap/>
            <w:vAlign w:val="center"/>
            <w:hideMark/>
          </w:tcPr>
          <w:p w14:paraId="631BCF3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-6,41</w:t>
            </w:r>
          </w:p>
        </w:tc>
        <w:tc>
          <w:tcPr>
            <w:tcW w:w="1178" w:type="dxa"/>
            <w:shd w:val="clear" w:color="auto" w:fill="FFFFFF" w:themeFill="background1"/>
            <w:noWrap/>
            <w:vAlign w:val="center"/>
            <w:hideMark/>
          </w:tcPr>
          <w:p w14:paraId="3CE883BC"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4.291.184,</w:t>
            </w:r>
          </w:p>
        </w:tc>
        <w:tc>
          <w:tcPr>
            <w:tcW w:w="1178" w:type="dxa"/>
            <w:shd w:val="clear" w:color="auto" w:fill="FFFFFF" w:themeFill="background1"/>
            <w:noWrap/>
            <w:vAlign w:val="center"/>
          </w:tcPr>
          <w:p w14:paraId="3F12A395"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5.254.654,</w:t>
            </w:r>
          </w:p>
        </w:tc>
        <w:tc>
          <w:tcPr>
            <w:tcW w:w="887" w:type="dxa"/>
            <w:shd w:val="clear" w:color="auto" w:fill="FFFFFF" w:themeFill="background1"/>
            <w:noWrap/>
            <w:vAlign w:val="center"/>
            <w:hideMark/>
          </w:tcPr>
          <w:p w14:paraId="491A4E4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22,45</w:t>
            </w:r>
          </w:p>
        </w:tc>
        <w:tc>
          <w:tcPr>
            <w:tcW w:w="711" w:type="dxa"/>
            <w:shd w:val="clear" w:color="auto" w:fill="FFFFFF" w:themeFill="background1"/>
            <w:noWrap/>
            <w:vAlign w:val="center"/>
          </w:tcPr>
          <w:p w14:paraId="113956F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-16,32</w:t>
            </w:r>
          </w:p>
        </w:tc>
      </w:tr>
      <w:tr w:rsidR="00C65622" w:rsidRPr="000F364F" w14:paraId="37D97FFC" w14:textId="77777777" w:rsidTr="00A77183">
        <w:trPr>
          <w:trHeight w:val="255"/>
        </w:trPr>
        <w:tc>
          <w:tcPr>
            <w:tcW w:w="724" w:type="dxa"/>
            <w:shd w:val="clear" w:color="auto" w:fill="FFFFFF" w:themeFill="background1"/>
            <w:noWrap/>
            <w:vAlign w:val="center"/>
            <w:hideMark/>
          </w:tcPr>
          <w:p w14:paraId="53A80701"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2015</w:t>
            </w:r>
          </w:p>
        </w:tc>
        <w:tc>
          <w:tcPr>
            <w:tcW w:w="1276" w:type="dxa"/>
            <w:shd w:val="clear" w:color="auto" w:fill="FFFFFF" w:themeFill="background1"/>
            <w:noWrap/>
            <w:vAlign w:val="center"/>
            <w:hideMark/>
          </w:tcPr>
          <w:p w14:paraId="70219C5C"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8.302.369,</w:t>
            </w:r>
          </w:p>
        </w:tc>
        <w:tc>
          <w:tcPr>
            <w:tcW w:w="1276" w:type="dxa"/>
            <w:shd w:val="clear" w:color="auto" w:fill="FFFFFF" w:themeFill="background1"/>
            <w:noWrap/>
            <w:vAlign w:val="center"/>
          </w:tcPr>
          <w:p w14:paraId="54785DF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7.334.063,</w:t>
            </w:r>
          </w:p>
        </w:tc>
        <w:tc>
          <w:tcPr>
            <w:tcW w:w="887" w:type="dxa"/>
            <w:shd w:val="clear" w:color="auto" w:fill="FFFFFF" w:themeFill="background1"/>
            <w:noWrap/>
            <w:vAlign w:val="center"/>
            <w:hideMark/>
          </w:tcPr>
          <w:p w14:paraId="28B8F5B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-11,66</w:t>
            </w:r>
          </w:p>
        </w:tc>
        <w:tc>
          <w:tcPr>
            <w:tcW w:w="711" w:type="dxa"/>
            <w:shd w:val="clear" w:color="auto" w:fill="FFFFFF" w:themeFill="background1"/>
            <w:noWrap/>
            <w:vAlign w:val="center"/>
            <w:hideMark/>
          </w:tcPr>
          <w:p w14:paraId="5AB831E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-5,60</w:t>
            </w:r>
          </w:p>
        </w:tc>
        <w:tc>
          <w:tcPr>
            <w:tcW w:w="1178" w:type="dxa"/>
            <w:shd w:val="clear" w:color="auto" w:fill="FFFFFF" w:themeFill="background1"/>
            <w:noWrap/>
            <w:vAlign w:val="center"/>
            <w:hideMark/>
          </w:tcPr>
          <w:p w14:paraId="675FF18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4.527.510,</w:t>
            </w:r>
          </w:p>
        </w:tc>
        <w:tc>
          <w:tcPr>
            <w:tcW w:w="1178" w:type="dxa"/>
            <w:shd w:val="clear" w:color="auto" w:fill="FFFFFF" w:themeFill="background1"/>
            <w:noWrap/>
            <w:vAlign w:val="center"/>
          </w:tcPr>
          <w:p w14:paraId="66C22DEC"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5.413.408,</w:t>
            </w:r>
          </w:p>
        </w:tc>
        <w:tc>
          <w:tcPr>
            <w:tcW w:w="887" w:type="dxa"/>
            <w:shd w:val="clear" w:color="auto" w:fill="FFFFFF" w:themeFill="background1"/>
            <w:noWrap/>
            <w:vAlign w:val="center"/>
            <w:hideMark/>
          </w:tcPr>
          <w:p w14:paraId="42689B1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19,57</w:t>
            </w:r>
          </w:p>
        </w:tc>
        <w:tc>
          <w:tcPr>
            <w:tcW w:w="711" w:type="dxa"/>
            <w:shd w:val="clear" w:color="auto" w:fill="FFFFFF" w:themeFill="background1"/>
            <w:noWrap/>
            <w:vAlign w:val="center"/>
          </w:tcPr>
          <w:p w14:paraId="421196F8"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-15,23</w:t>
            </w:r>
          </w:p>
        </w:tc>
      </w:tr>
      <w:tr w:rsidR="00C65622" w:rsidRPr="000F364F" w14:paraId="422CB8E8" w14:textId="77777777" w:rsidTr="00A77183">
        <w:trPr>
          <w:trHeight w:val="255"/>
        </w:trPr>
        <w:tc>
          <w:tcPr>
            <w:tcW w:w="724" w:type="dxa"/>
            <w:shd w:val="clear" w:color="auto" w:fill="FFFFFF" w:themeFill="background1"/>
            <w:noWrap/>
            <w:vAlign w:val="center"/>
            <w:hideMark/>
          </w:tcPr>
          <w:p w14:paraId="2E0FC2DC"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2016</w:t>
            </w:r>
          </w:p>
        </w:tc>
        <w:tc>
          <w:tcPr>
            <w:tcW w:w="1276" w:type="dxa"/>
            <w:shd w:val="clear" w:color="auto" w:fill="FFFFFF" w:themeFill="background1"/>
            <w:noWrap/>
            <w:vAlign w:val="center"/>
            <w:hideMark/>
          </w:tcPr>
          <w:p w14:paraId="2DB3435F"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8.982.229,</w:t>
            </w:r>
          </w:p>
        </w:tc>
        <w:tc>
          <w:tcPr>
            <w:tcW w:w="1276" w:type="dxa"/>
            <w:shd w:val="clear" w:color="auto" w:fill="FFFFFF" w:themeFill="background1"/>
            <w:noWrap/>
            <w:vAlign w:val="center"/>
          </w:tcPr>
          <w:p w14:paraId="512C57FF"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11.323.948,</w:t>
            </w:r>
          </w:p>
        </w:tc>
        <w:tc>
          <w:tcPr>
            <w:tcW w:w="887" w:type="dxa"/>
            <w:shd w:val="clear" w:color="auto" w:fill="FFFFFF" w:themeFill="background1"/>
            <w:noWrap/>
            <w:vAlign w:val="center"/>
            <w:hideMark/>
          </w:tcPr>
          <w:p w14:paraId="2D38AC3A"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-26,07</w:t>
            </w:r>
          </w:p>
        </w:tc>
        <w:tc>
          <w:tcPr>
            <w:tcW w:w="711" w:type="dxa"/>
            <w:shd w:val="clear" w:color="auto" w:fill="FFFFFF" w:themeFill="background1"/>
            <w:noWrap/>
            <w:vAlign w:val="center"/>
            <w:hideMark/>
          </w:tcPr>
          <w:p w14:paraId="7233F7B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-11,20</w:t>
            </w:r>
          </w:p>
        </w:tc>
        <w:tc>
          <w:tcPr>
            <w:tcW w:w="1178" w:type="dxa"/>
            <w:shd w:val="clear" w:color="auto" w:fill="FFFFFF" w:themeFill="background1"/>
            <w:noWrap/>
            <w:vAlign w:val="center"/>
            <w:hideMark/>
          </w:tcPr>
          <w:p w14:paraId="4EB2649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4.763.835,</w:t>
            </w:r>
          </w:p>
        </w:tc>
        <w:tc>
          <w:tcPr>
            <w:tcW w:w="1178" w:type="dxa"/>
            <w:shd w:val="clear" w:color="auto" w:fill="FFFFFF" w:themeFill="background1"/>
            <w:noWrap/>
            <w:vAlign w:val="center"/>
          </w:tcPr>
          <w:p w14:paraId="2CC9071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5.463.065,</w:t>
            </w:r>
          </w:p>
        </w:tc>
        <w:tc>
          <w:tcPr>
            <w:tcW w:w="887" w:type="dxa"/>
            <w:shd w:val="clear" w:color="auto" w:fill="FFFFFF" w:themeFill="background1"/>
            <w:noWrap/>
            <w:vAlign w:val="center"/>
            <w:hideMark/>
          </w:tcPr>
          <w:p w14:paraId="3721ACDC"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14,68</w:t>
            </w:r>
          </w:p>
        </w:tc>
        <w:tc>
          <w:tcPr>
            <w:tcW w:w="711" w:type="dxa"/>
            <w:shd w:val="clear" w:color="auto" w:fill="FFFFFF" w:themeFill="background1"/>
            <w:noWrap/>
            <w:vAlign w:val="center"/>
          </w:tcPr>
          <w:p w14:paraId="21F153E8"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-8,62</w:t>
            </w:r>
          </w:p>
        </w:tc>
      </w:tr>
      <w:tr w:rsidR="00C65622" w:rsidRPr="000F364F" w14:paraId="3DD2E58D" w14:textId="77777777" w:rsidTr="00A77183">
        <w:trPr>
          <w:trHeight w:val="255"/>
        </w:trPr>
        <w:tc>
          <w:tcPr>
            <w:tcW w:w="724" w:type="dxa"/>
            <w:shd w:val="clear" w:color="auto" w:fill="FFFFFF" w:themeFill="background1"/>
            <w:noWrap/>
            <w:vAlign w:val="center"/>
            <w:hideMark/>
          </w:tcPr>
          <w:p w14:paraId="48BE7D03"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2017</w:t>
            </w:r>
          </w:p>
        </w:tc>
        <w:tc>
          <w:tcPr>
            <w:tcW w:w="1276" w:type="dxa"/>
            <w:shd w:val="clear" w:color="auto" w:fill="FFFFFF" w:themeFill="background1"/>
            <w:noWrap/>
            <w:vAlign w:val="center"/>
            <w:hideMark/>
          </w:tcPr>
          <w:p w14:paraId="4ECEC90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9.662.089,</w:t>
            </w:r>
          </w:p>
        </w:tc>
        <w:tc>
          <w:tcPr>
            <w:tcW w:w="1276" w:type="dxa"/>
            <w:shd w:val="clear" w:color="auto" w:fill="FFFFFF" w:themeFill="background1"/>
            <w:noWrap/>
            <w:vAlign w:val="center"/>
          </w:tcPr>
          <w:p w14:paraId="6E033C27"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10.963.374,</w:t>
            </w:r>
          </w:p>
        </w:tc>
        <w:tc>
          <w:tcPr>
            <w:tcW w:w="887" w:type="dxa"/>
            <w:shd w:val="clear" w:color="auto" w:fill="FFFFFF" w:themeFill="background1"/>
            <w:noWrap/>
            <w:vAlign w:val="center"/>
            <w:hideMark/>
          </w:tcPr>
          <w:p w14:paraId="0D2794DD"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13,47</w:t>
            </w:r>
          </w:p>
        </w:tc>
        <w:tc>
          <w:tcPr>
            <w:tcW w:w="711" w:type="dxa"/>
            <w:shd w:val="clear" w:color="auto" w:fill="FFFFFF" w:themeFill="background1"/>
            <w:noWrap/>
            <w:vAlign w:val="center"/>
            <w:hideMark/>
          </w:tcPr>
          <w:p w14:paraId="42869CF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30,89</w:t>
            </w:r>
          </w:p>
        </w:tc>
        <w:tc>
          <w:tcPr>
            <w:tcW w:w="1178" w:type="dxa"/>
            <w:shd w:val="clear" w:color="auto" w:fill="FFFFFF" w:themeFill="background1"/>
            <w:noWrap/>
            <w:vAlign w:val="center"/>
            <w:hideMark/>
          </w:tcPr>
          <w:p w14:paraId="41401F1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5.000.161,</w:t>
            </w:r>
          </w:p>
        </w:tc>
        <w:tc>
          <w:tcPr>
            <w:tcW w:w="1178" w:type="dxa"/>
            <w:shd w:val="clear" w:color="auto" w:fill="FFFFFF" w:themeFill="background1"/>
            <w:noWrap/>
            <w:vAlign w:val="center"/>
          </w:tcPr>
          <w:p w14:paraId="53F5CF7B"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4.568.449,</w:t>
            </w:r>
          </w:p>
        </w:tc>
        <w:tc>
          <w:tcPr>
            <w:tcW w:w="887" w:type="dxa"/>
            <w:shd w:val="clear" w:color="auto" w:fill="FFFFFF" w:themeFill="background1"/>
            <w:noWrap/>
            <w:vAlign w:val="center"/>
            <w:hideMark/>
          </w:tcPr>
          <w:p w14:paraId="182593E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-8,63</w:t>
            </w:r>
          </w:p>
        </w:tc>
        <w:tc>
          <w:tcPr>
            <w:tcW w:w="711" w:type="dxa"/>
            <w:shd w:val="clear" w:color="auto" w:fill="FFFFFF" w:themeFill="background1"/>
            <w:noWrap/>
            <w:vAlign w:val="center"/>
          </w:tcPr>
          <w:p w14:paraId="74A6CB5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-23,58</w:t>
            </w:r>
          </w:p>
        </w:tc>
      </w:tr>
      <w:tr w:rsidR="00C65622" w:rsidRPr="000F364F" w14:paraId="4B9D6CD1" w14:textId="77777777" w:rsidTr="00A77183">
        <w:trPr>
          <w:trHeight w:val="255"/>
        </w:trPr>
        <w:tc>
          <w:tcPr>
            <w:tcW w:w="724" w:type="dxa"/>
            <w:shd w:val="clear" w:color="auto" w:fill="FFFFFF" w:themeFill="background1"/>
            <w:noWrap/>
            <w:vAlign w:val="center"/>
            <w:hideMark/>
          </w:tcPr>
          <w:p w14:paraId="5EBD2744"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2018</w:t>
            </w:r>
          </w:p>
        </w:tc>
        <w:tc>
          <w:tcPr>
            <w:tcW w:w="1276" w:type="dxa"/>
            <w:shd w:val="clear" w:color="auto" w:fill="FFFFFF" w:themeFill="background1"/>
            <w:noWrap/>
            <w:vAlign w:val="center"/>
            <w:hideMark/>
          </w:tcPr>
          <w:p w14:paraId="19983BC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10.341.949,</w:t>
            </w:r>
          </w:p>
        </w:tc>
        <w:tc>
          <w:tcPr>
            <w:tcW w:w="1276" w:type="dxa"/>
            <w:shd w:val="clear" w:color="auto" w:fill="FFFFFF" w:themeFill="background1"/>
            <w:noWrap/>
            <w:vAlign w:val="center"/>
          </w:tcPr>
          <w:p w14:paraId="00397C7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11.675.839,</w:t>
            </w:r>
          </w:p>
        </w:tc>
        <w:tc>
          <w:tcPr>
            <w:tcW w:w="887" w:type="dxa"/>
            <w:shd w:val="clear" w:color="auto" w:fill="FFFFFF" w:themeFill="background1"/>
            <w:noWrap/>
            <w:vAlign w:val="center"/>
            <w:hideMark/>
          </w:tcPr>
          <w:p w14:paraId="38678AF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12,90</w:t>
            </w:r>
          </w:p>
        </w:tc>
        <w:tc>
          <w:tcPr>
            <w:tcW w:w="711" w:type="dxa"/>
            <w:shd w:val="clear" w:color="auto" w:fill="FFFFFF" w:themeFill="background1"/>
            <w:noWrap/>
            <w:vAlign w:val="center"/>
            <w:hideMark/>
          </w:tcPr>
          <w:p w14:paraId="7749E025"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-11,52</w:t>
            </w:r>
          </w:p>
        </w:tc>
        <w:tc>
          <w:tcPr>
            <w:tcW w:w="1178" w:type="dxa"/>
            <w:shd w:val="clear" w:color="auto" w:fill="FFFFFF" w:themeFill="background1"/>
            <w:noWrap/>
            <w:vAlign w:val="center"/>
            <w:hideMark/>
          </w:tcPr>
          <w:p w14:paraId="6828D43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5.236.487,</w:t>
            </w:r>
          </w:p>
        </w:tc>
        <w:tc>
          <w:tcPr>
            <w:tcW w:w="1178" w:type="dxa"/>
            <w:shd w:val="clear" w:color="auto" w:fill="FFFFFF" w:themeFill="background1"/>
            <w:noWrap/>
            <w:vAlign w:val="center"/>
          </w:tcPr>
          <w:p w14:paraId="0161333F"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4.852.154,</w:t>
            </w:r>
          </w:p>
        </w:tc>
        <w:tc>
          <w:tcPr>
            <w:tcW w:w="887" w:type="dxa"/>
            <w:shd w:val="clear" w:color="auto" w:fill="FFFFFF" w:themeFill="background1"/>
            <w:noWrap/>
            <w:vAlign w:val="center"/>
            <w:hideMark/>
          </w:tcPr>
          <w:p w14:paraId="08F7AA6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-7,34</w:t>
            </w:r>
          </w:p>
        </w:tc>
        <w:tc>
          <w:tcPr>
            <w:tcW w:w="711" w:type="dxa"/>
            <w:shd w:val="clear" w:color="auto" w:fill="FFFFFF" w:themeFill="background1"/>
            <w:noWrap/>
            <w:vAlign w:val="center"/>
          </w:tcPr>
          <w:p w14:paraId="2050822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0,61</w:t>
            </w:r>
          </w:p>
        </w:tc>
      </w:tr>
      <w:tr w:rsidR="00C65622" w:rsidRPr="000F364F" w14:paraId="62192A85" w14:textId="77777777" w:rsidTr="00A77183">
        <w:trPr>
          <w:trHeight w:val="255"/>
        </w:trPr>
        <w:tc>
          <w:tcPr>
            <w:tcW w:w="724" w:type="dxa"/>
            <w:shd w:val="clear" w:color="auto" w:fill="FFFFFF" w:themeFill="background1"/>
            <w:noWrap/>
            <w:vAlign w:val="center"/>
            <w:hideMark/>
          </w:tcPr>
          <w:p w14:paraId="716465ED"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2019</w:t>
            </w:r>
          </w:p>
        </w:tc>
        <w:tc>
          <w:tcPr>
            <w:tcW w:w="1276" w:type="dxa"/>
            <w:shd w:val="clear" w:color="auto" w:fill="FFFFFF" w:themeFill="background1"/>
            <w:noWrap/>
            <w:vAlign w:val="center"/>
            <w:hideMark/>
          </w:tcPr>
          <w:p w14:paraId="33A72F15"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11.021.809,</w:t>
            </w:r>
          </w:p>
        </w:tc>
        <w:tc>
          <w:tcPr>
            <w:tcW w:w="1276" w:type="dxa"/>
            <w:shd w:val="clear" w:color="auto" w:fill="FFFFFF" w:themeFill="background1"/>
            <w:noWrap/>
            <w:vAlign w:val="center"/>
          </w:tcPr>
          <w:p w14:paraId="2FC6076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12.690.118,</w:t>
            </w:r>
          </w:p>
        </w:tc>
        <w:tc>
          <w:tcPr>
            <w:tcW w:w="887" w:type="dxa"/>
            <w:shd w:val="clear" w:color="auto" w:fill="FFFFFF" w:themeFill="background1"/>
            <w:noWrap/>
            <w:vAlign w:val="center"/>
            <w:hideMark/>
          </w:tcPr>
          <w:p w14:paraId="5B15EA68"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15,14</w:t>
            </w:r>
          </w:p>
        </w:tc>
        <w:tc>
          <w:tcPr>
            <w:tcW w:w="711" w:type="dxa"/>
            <w:shd w:val="clear" w:color="auto" w:fill="FFFFFF" w:themeFill="background1"/>
            <w:noWrap/>
            <w:vAlign w:val="center"/>
            <w:hideMark/>
          </w:tcPr>
          <w:p w14:paraId="72CE6D46"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0,89</w:t>
            </w:r>
          </w:p>
        </w:tc>
        <w:tc>
          <w:tcPr>
            <w:tcW w:w="1178" w:type="dxa"/>
            <w:shd w:val="clear" w:color="auto" w:fill="FFFFFF" w:themeFill="background1"/>
            <w:noWrap/>
            <w:vAlign w:val="center"/>
            <w:hideMark/>
          </w:tcPr>
          <w:p w14:paraId="7442F9E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5.472.813,</w:t>
            </w:r>
          </w:p>
        </w:tc>
        <w:tc>
          <w:tcPr>
            <w:tcW w:w="1178" w:type="dxa"/>
            <w:shd w:val="clear" w:color="auto" w:fill="FFFFFF" w:themeFill="background1"/>
            <w:noWrap/>
            <w:vAlign w:val="center"/>
          </w:tcPr>
          <w:p w14:paraId="487B280E"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5.610.799,</w:t>
            </w:r>
          </w:p>
        </w:tc>
        <w:tc>
          <w:tcPr>
            <w:tcW w:w="887" w:type="dxa"/>
            <w:shd w:val="clear" w:color="auto" w:fill="FFFFFF" w:themeFill="background1"/>
            <w:noWrap/>
            <w:vAlign w:val="center"/>
            <w:hideMark/>
          </w:tcPr>
          <w:p w14:paraId="37BC8005"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2,52</w:t>
            </w:r>
          </w:p>
        </w:tc>
        <w:tc>
          <w:tcPr>
            <w:tcW w:w="711" w:type="dxa"/>
            <w:shd w:val="clear" w:color="auto" w:fill="FFFFFF" w:themeFill="background1"/>
            <w:noWrap/>
            <w:vAlign w:val="center"/>
          </w:tcPr>
          <w:p w14:paraId="55881EF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6,16</w:t>
            </w:r>
          </w:p>
        </w:tc>
      </w:tr>
      <w:tr w:rsidR="00C65622" w:rsidRPr="000F364F" w14:paraId="360CE4F9" w14:textId="77777777" w:rsidTr="00A77183">
        <w:trPr>
          <w:trHeight w:val="255"/>
        </w:trPr>
        <w:tc>
          <w:tcPr>
            <w:tcW w:w="724" w:type="dxa"/>
            <w:tcBorders>
              <w:bottom w:val="single" w:sz="4" w:space="0" w:color="auto"/>
            </w:tcBorders>
            <w:shd w:val="clear" w:color="auto" w:fill="FFFFFF" w:themeFill="background1"/>
            <w:noWrap/>
            <w:vAlign w:val="center"/>
            <w:hideMark/>
          </w:tcPr>
          <w:p w14:paraId="7A811804" w14:textId="77777777" w:rsidR="00C65622" w:rsidRPr="000F364F" w:rsidRDefault="00C65622" w:rsidP="00A77183">
            <w:pPr>
              <w:jc w:val="center"/>
              <w:rPr>
                <w:rFonts w:cs="Arial"/>
                <w:bCs/>
                <w:color w:val="000000" w:themeColor="text1"/>
                <w:sz w:val="18"/>
                <w:szCs w:val="18"/>
              </w:rPr>
            </w:pPr>
            <w:r w:rsidRPr="000F364F">
              <w:rPr>
                <w:rFonts w:cs="Arial"/>
                <w:bCs/>
                <w:color w:val="000000" w:themeColor="text1"/>
                <w:sz w:val="18"/>
                <w:szCs w:val="18"/>
              </w:rPr>
              <w:t>2020</w:t>
            </w:r>
          </w:p>
        </w:tc>
        <w:tc>
          <w:tcPr>
            <w:tcW w:w="1276" w:type="dxa"/>
            <w:tcBorders>
              <w:bottom w:val="single" w:sz="4" w:space="0" w:color="auto"/>
            </w:tcBorders>
            <w:shd w:val="clear" w:color="auto" w:fill="FFFFFF" w:themeFill="background1"/>
            <w:noWrap/>
            <w:vAlign w:val="center"/>
            <w:hideMark/>
          </w:tcPr>
          <w:p w14:paraId="45833A47"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11.701.670,</w:t>
            </w:r>
          </w:p>
        </w:tc>
        <w:tc>
          <w:tcPr>
            <w:tcW w:w="1276" w:type="dxa"/>
            <w:tcBorders>
              <w:bottom w:val="single" w:sz="4" w:space="0" w:color="auto"/>
            </w:tcBorders>
            <w:shd w:val="clear" w:color="auto" w:fill="FFFFFF" w:themeFill="background1"/>
            <w:noWrap/>
            <w:vAlign w:val="center"/>
          </w:tcPr>
          <w:p w14:paraId="565F9420"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12.137.889,</w:t>
            </w:r>
          </w:p>
        </w:tc>
        <w:tc>
          <w:tcPr>
            <w:tcW w:w="887" w:type="dxa"/>
            <w:tcBorders>
              <w:bottom w:val="single" w:sz="4" w:space="0" w:color="auto"/>
            </w:tcBorders>
            <w:shd w:val="clear" w:color="auto" w:fill="FFFFFF" w:themeFill="background1"/>
            <w:noWrap/>
            <w:vAlign w:val="center"/>
            <w:hideMark/>
          </w:tcPr>
          <w:p w14:paraId="2BC283C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3,73</w:t>
            </w:r>
          </w:p>
        </w:tc>
        <w:tc>
          <w:tcPr>
            <w:tcW w:w="711" w:type="dxa"/>
            <w:tcBorders>
              <w:bottom w:val="single" w:sz="4" w:space="0" w:color="auto"/>
            </w:tcBorders>
            <w:shd w:val="clear" w:color="auto" w:fill="FFFFFF" w:themeFill="background1"/>
            <w:noWrap/>
            <w:vAlign w:val="center"/>
            <w:hideMark/>
          </w:tcPr>
          <w:p w14:paraId="6045BE82"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-0,22</w:t>
            </w:r>
          </w:p>
        </w:tc>
        <w:tc>
          <w:tcPr>
            <w:tcW w:w="1178" w:type="dxa"/>
            <w:tcBorders>
              <w:bottom w:val="single" w:sz="4" w:space="0" w:color="auto"/>
            </w:tcBorders>
            <w:shd w:val="clear" w:color="auto" w:fill="FFFFFF" w:themeFill="background1"/>
            <w:noWrap/>
            <w:vAlign w:val="center"/>
            <w:hideMark/>
          </w:tcPr>
          <w:p w14:paraId="6EAA65ED"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5.709.139,</w:t>
            </w:r>
          </w:p>
        </w:tc>
        <w:tc>
          <w:tcPr>
            <w:tcW w:w="1178" w:type="dxa"/>
            <w:tcBorders>
              <w:bottom w:val="single" w:sz="4" w:space="0" w:color="auto"/>
            </w:tcBorders>
            <w:shd w:val="clear" w:color="auto" w:fill="FFFFFF" w:themeFill="background1"/>
            <w:noWrap/>
            <w:vAlign w:val="center"/>
          </w:tcPr>
          <w:p w14:paraId="1A153A19"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6.406.069,</w:t>
            </w:r>
          </w:p>
        </w:tc>
        <w:tc>
          <w:tcPr>
            <w:tcW w:w="887" w:type="dxa"/>
            <w:tcBorders>
              <w:bottom w:val="single" w:sz="4" w:space="0" w:color="auto"/>
            </w:tcBorders>
            <w:shd w:val="clear" w:color="auto" w:fill="FFFFFF" w:themeFill="background1"/>
            <w:noWrap/>
            <w:vAlign w:val="center"/>
            <w:hideMark/>
          </w:tcPr>
          <w:p w14:paraId="3B629471"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12,21</w:t>
            </w:r>
          </w:p>
        </w:tc>
        <w:tc>
          <w:tcPr>
            <w:tcW w:w="711" w:type="dxa"/>
            <w:tcBorders>
              <w:bottom w:val="single" w:sz="4" w:space="0" w:color="auto"/>
            </w:tcBorders>
            <w:shd w:val="clear" w:color="auto" w:fill="FFFFFF" w:themeFill="background1"/>
            <w:noWrap/>
            <w:vAlign w:val="center"/>
          </w:tcPr>
          <w:p w14:paraId="4FE59834" w14:textId="77777777" w:rsidR="00C65622" w:rsidRPr="000F364F" w:rsidRDefault="00C65622" w:rsidP="00A77183">
            <w:pPr>
              <w:jc w:val="center"/>
              <w:rPr>
                <w:rFonts w:cs="Arial"/>
                <w:color w:val="000000" w:themeColor="text1"/>
                <w:sz w:val="18"/>
                <w:szCs w:val="18"/>
              </w:rPr>
            </w:pPr>
            <w:r w:rsidRPr="000F364F">
              <w:rPr>
                <w:rFonts w:cs="Arial"/>
                <w:color w:val="000000" w:themeColor="text1"/>
                <w:sz w:val="18"/>
                <w:szCs w:val="18"/>
              </w:rPr>
              <w:t>4,53</w:t>
            </w:r>
          </w:p>
        </w:tc>
      </w:tr>
    </w:tbl>
    <w:p w14:paraId="27B8F562" w14:textId="77777777" w:rsidR="00C65622" w:rsidRPr="000F364F" w:rsidRDefault="00C65622" w:rsidP="00C65622">
      <w:pPr>
        <w:pBdr>
          <w:top w:val="nil"/>
          <w:left w:val="nil"/>
          <w:bottom w:val="nil"/>
          <w:right w:val="nil"/>
          <w:between w:val="nil"/>
        </w:pBdr>
        <w:jc w:val="center"/>
        <w:rPr>
          <w:rFonts w:cs="Arial"/>
          <w:sz w:val="18"/>
          <w:szCs w:val="18"/>
        </w:rPr>
      </w:pPr>
      <w:r w:rsidRPr="000F364F">
        <w:rPr>
          <w:rFonts w:cs="Arial"/>
          <w:sz w:val="18"/>
          <w:szCs w:val="18"/>
        </w:rPr>
        <w:lastRenderedPageBreak/>
        <w:t>Fonte: Dados da pesquisa (2021)</w:t>
      </w:r>
    </w:p>
    <w:p w14:paraId="7DAA6AAB" w14:textId="77777777" w:rsidR="00C65622" w:rsidRPr="000F364F" w:rsidRDefault="00C65622" w:rsidP="00C65622">
      <w:pPr>
        <w:pBdr>
          <w:top w:val="nil"/>
          <w:left w:val="nil"/>
          <w:bottom w:val="nil"/>
          <w:right w:val="nil"/>
          <w:between w:val="nil"/>
        </w:pBdr>
        <w:rPr>
          <w:rFonts w:cs="Arial"/>
          <w:color w:val="000000"/>
          <w:szCs w:val="18"/>
        </w:rPr>
      </w:pPr>
    </w:p>
    <w:p w14:paraId="0DCB198F"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Nessa fase, ao contrário do método de previsão da PMG, foi dispensado os dados e apurações do ano de 2006, visto que os valores referentes à arrecadação desse período apenas foram utilizados nessa etapa para prever as receitas de 2007 pelo modelo Koyck.</w:t>
      </w:r>
    </w:p>
    <w:p w14:paraId="43A04B1B"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Por meio das disposições do modelo Koyck e com os dados coletados no SIBB, a </w:t>
      </w:r>
      <w:r w:rsidRPr="000F364F">
        <w:rPr>
          <w:rFonts w:cs="Arial"/>
          <w:color w:val="000000"/>
        </w:rPr>
        <w:t>apuração</w:t>
      </w:r>
      <w:r w:rsidRPr="000F364F">
        <w:rPr>
          <w:rFonts w:cs="Arial"/>
        </w:rPr>
        <w:t xml:space="preserve"> dos resultados com a utilização dessa metodologia referente à receita do FPM no período avaliado foram ineficientes em 8 dos 14 anos analisados, apresentando percentuais de erros (2007, 2008, 2014, 2015, 2016, 2018, 2019 e 2020) superior ao da PMG. Vale ressaltar que as piores projeções do modelo Koyck ocorreram nos anos de 2007 e 2008, cujo erro de projeção foi de mais de 70% para este e quase 40% para aquele, com excesso de arrecadação para os dois anos. Dos 6 anos (2009, 2010, 2011, 2012, 2013 e 2017) em que houve uma melhor estimativa em relação a PMG, 5 deles (2009, 2010, 2011, 2012 e 2013) obtiveram resultados aceitáveis com margem de erro menor que 10%. O </w:t>
      </w:r>
      <w:r w:rsidRPr="000F364F">
        <w:rPr>
          <w:rFonts w:cs="Arial"/>
          <w:color w:val="000000"/>
        </w:rPr>
        <w:t>ano</w:t>
      </w:r>
      <w:r w:rsidRPr="000F364F">
        <w:rPr>
          <w:rFonts w:cs="Arial"/>
        </w:rPr>
        <w:t xml:space="preserve"> de 2020, apesar de não alcançar melhor resultado no mesmo período comparado ao da PMG, também obteve índice aceitável para erro orçamentário. A média de erros do modelo Koyck no período estimado permaneceu em 15,47%, superior à média da PMG que foi de 10,64%.</w:t>
      </w:r>
    </w:p>
    <w:p w14:paraId="776E2193"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As estimativas das receitas de ICMS apuradas pelo modelo Koyck não diferiram na quantidade de anos analisados. Dos 14 anos analisados, apenas em 6 (2007, 2008, 2009, 2011, 2017 e 2019), o modelo de Koyck foi mais eficaz que o da PMG, contudo, neste período apenas o ano de 2007 não é considerado como índice aceitável de erro </w:t>
      </w:r>
      <w:r w:rsidRPr="000F364F">
        <w:rPr>
          <w:rFonts w:cs="Arial"/>
          <w:color w:val="000000"/>
        </w:rPr>
        <w:t>orçamentário</w:t>
      </w:r>
      <w:r w:rsidRPr="000F364F">
        <w:rPr>
          <w:rFonts w:cs="Arial"/>
        </w:rPr>
        <w:t>. A média de erros referente ao imposto estadual apurado pelo modelo Koyck para o período analisado foi de 14,12%, um percentual com apenas 0,89% de diferença em relação à mesma receita apurada pela PMG. Destacaram-se nessa análise os anos de 2012 e 2014 com erros orçamentários projetados de quase 25% acima do previsto, indicando uma maior ineficácia do modelo nesse tempo.</w:t>
      </w:r>
    </w:p>
    <w:p w14:paraId="570AEB47" w14:textId="77777777" w:rsidR="00C65622" w:rsidRPr="000F364F" w:rsidRDefault="00C65622" w:rsidP="00C65622">
      <w:pPr>
        <w:pBdr>
          <w:top w:val="nil"/>
          <w:left w:val="nil"/>
          <w:bottom w:val="nil"/>
          <w:right w:val="nil"/>
          <w:between w:val="nil"/>
        </w:pBdr>
        <w:spacing w:before="120"/>
        <w:ind w:firstLine="709"/>
        <w:rPr>
          <w:rFonts w:cs="Arial"/>
        </w:rPr>
      </w:pPr>
      <w:r w:rsidRPr="000F364F">
        <w:rPr>
          <w:rFonts w:cs="Arial"/>
        </w:rPr>
        <w:t xml:space="preserve">Considerando os dados obtidos, analisados e projetados pelo modelo Koyck, foi apurado o resultado final da </w:t>
      </w:r>
      <w:r w:rsidRPr="000F364F">
        <w:rPr>
          <w:rFonts w:cs="Arial"/>
          <w:color w:val="000000"/>
        </w:rPr>
        <w:t>pesquisa</w:t>
      </w:r>
      <w:r w:rsidRPr="000F364F">
        <w:rPr>
          <w:rFonts w:cs="Arial"/>
        </w:rPr>
        <w:t xml:space="preserve"> demonstrado na tabela 6.</w:t>
      </w:r>
    </w:p>
    <w:p w14:paraId="58F0EBC4" w14:textId="77777777" w:rsidR="00C65622" w:rsidRPr="000F364F" w:rsidRDefault="00C65622" w:rsidP="00C65622">
      <w:pPr>
        <w:pBdr>
          <w:top w:val="nil"/>
          <w:left w:val="nil"/>
          <w:bottom w:val="nil"/>
          <w:right w:val="nil"/>
          <w:between w:val="nil"/>
        </w:pBdr>
        <w:jc w:val="center"/>
        <w:rPr>
          <w:rFonts w:cs="Arial"/>
          <w:b/>
          <w:bCs/>
          <w:sz w:val="20"/>
          <w:szCs w:val="20"/>
        </w:rPr>
      </w:pPr>
      <w:r w:rsidRPr="000F364F">
        <w:rPr>
          <w:rFonts w:cs="Arial"/>
          <w:b/>
          <w:bCs/>
          <w:sz w:val="20"/>
          <w:szCs w:val="20"/>
        </w:rPr>
        <w:t>Tabela 6 - Resultado final do modelo Koyck</w:t>
      </w:r>
    </w:p>
    <w:tbl>
      <w:tblPr>
        <w:tblW w:w="9072" w:type="dxa"/>
        <w:tblInd w:w="70" w:type="dxa"/>
        <w:tblCellMar>
          <w:left w:w="70" w:type="dxa"/>
          <w:right w:w="70" w:type="dxa"/>
        </w:tblCellMar>
        <w:tblLook w:val="04A0" w:firstRow="1" w:lastRow="0" w:firstColumn="1" w:lastColumn="0" w:noHBand="0" w:noVBand="1"/>
      </w:tblPr>
      <w:tblGrid>
        <w:gridCol w:w="2268"/>
        <w:gridCol w:w="3104"/>
        <w:gridCol w:w="3700"/>
      </w:tblGrid>
      <w:tr w:rsidR="00C65622" w:rsidRPr="000F364F" w14:paraId="6525D344" w14:textId="77777777" w:rsidTr="00A77183">
        <w:trPr>
          <w:trHeight w:val="630"/>
        </w:trPr>
        <w:tc>
          <w:tcPr>
            <w:tcW w:w="2268" w:type="dxa"/>
            <w:tcBorders>
              <w:top w:val="single" w:sz="4" w:space="0" w:color="auto"/>
              <w:left w:val="nil"/>
              <w:bottom w:val="single" w:sz="4" w:space="0" w:color="auto"/>
              <w:right w:val="nil"/>
            </w:tcBorders>
            <w:shd w:val="clear" w:color="auto" w:fill="auto"/>
            <w:noWrap/>
            <w:vAlign w:val="center"/>
            <w:hideMark/>
          </w:tcPr>
          <w:p w14:paraId="2D91AA67" w14:textId="77777777" w:rsidR="00C65622" w:rsidRPr="000F364F" w:rsidRDefault="00C65622" w:rsidP="00A77183">
            <w:pPr>
              <w:contextualSpacing/>
              <w:jc w:val="center"/>
              <w:rPr>
                <w:rFonts w:cs="Arial"/>
                <w:b/>
                <w:bCs/>
                <w:color w:val="000000"/>
                <w:sz w:val="20"/>
                <w:szCs w:val="20"/>
              </w:rPr>
            </w:pPr>
            <w:r w:rsidRPr="000F364F">
              <w:rPr>
                <w:rFonts w:cs="Arial"/>
                <w:b/>
                <w:bCs/>
                <w:color w:val="000000"/>
                <w:sz w:val="20"/>
                <w:szCs w:val="20"/>
              </w:rPr>
              <w:t>PERÍODO</w:t>
            </w:r>
          </w:p>
        </w:tc>
        <w:tc>
          <w:tcPr>
            <w:tcW w:w="3104" w:type="dxa"/>
            <w:tcBorders>
              <w:top w:val="single" w:sz="4" w:space="0" w:color="auto"/>
              <w:left w:val="nil"/>
              <w:bottom w:val="single" w:sz="4" w:space="0" w:color="auto"/>
              <w:right w:val="nil"/>
            </w:tcBorders>
            <w:shd w:val="clear" w:color="auto" w:fill="auto"/>
            <w:vAlign w:val="center"/>
            <w:hideMark/>
          </w:tcPr>
          <w:p w14:paraId="4842EFFC" w14:textId="77777777" w:rsidR="00C65622" w:rsidRPr="000F364F" w:rsidRDefault="00C65622" w:rsidP="00A77183">
            <w:pPr>
              <w:contextualSpacing/>
              <w:jc w:val="center"/>
              <w:rPr>
                <w:rFonts w:cs="Arial"/>
                <w:b/>
                <w:bCs/>
                <w:color w:val="000000"/>
                <w:sz w:val="20"/>
                <w:szCs w:val="20"/>
              </w:rPr>
            </w:pPr>
            <w:r w:rsidRPr="000F364F">
              <w:rPr>
                <w:rFonts w:cs="Arial"/>
                <w:b/>
                <w:bCs/>
                <w:color w:val="000000"/>
                <w:sz w:val="20"/>
                <w:szCs w:val="20"/>
              </w:rPr>
              <w:t xml:space="preserve"> MELHOR EFICÁCIA </w:t>
            </w:r>
          </w:p>
          <w:p w14:paraId="4AFD63B9" w14:textId="77777777" w:rsidR="00C65622" w:rsidRPr="000F364F" w:rsidRDefault="00C65622" w:rsidP="00A77183">
            <w:pPr>
              <w:contextualSpacing/>
              <w:jc w:val="center"/>
              <w:rPr>
                <w:rFonts w:cs="Arial"/>
                <w:b/>
                <w:bCs/>
                <w:color w:val="000000"/>
                <w:sz w:val="20"/>
                <w:szCs w:val="20"/>
              </w:rPr>
            </w:pPr>
            <w:r w:rsidRPr="000F364F">
              <w:rPr>
                <w:rFonts w:cs="Arial"/>
                <w:b/>
                <w:bCs/>
                <w:color w:val="000000"/>
                <w:sz w:val="20"/>
                <w:szCs w:val="20"/>
              </w:rPr>
              <w:t xml:space="preserve">PREVISÃO FPM </w:t>
            </w:r>
          </w:p>
        </w:tc>
        <w:tc>
          <w:tcPr>
            <w:tcW w:w="3700" w:type="dxa"/>
            <w:tcBorders>
              <w:top w:val="single" w:sz="4" w:space="0" w:color="auto"/>
              <w:left w:val="nil"/>
              <w:bottom w:val="single" w:sz="4" w:space="0" w:color="auto"/>
              <w:right w:val="nil"/>
            </w:tcBorders>
            <w:shd w:val="clear" w:color="auto" w:fill="auto"/>
            <w:vAlign w:val="center"/>
            <w:hideMark/>
          </w:tcPr>
          <w:p w14:paraId="75E78D7D" w14:textId="77777777" w:rsidR="00C65622" w:rsidRPr="000F364F" w:rsidRDefault="00C65622" w:rsidP="00A77183">
            <w:pPr>
              <w:contextualSpacing/>
              <w:jc w:val="center"/>
              <w:rPr>
                <w:rFonts w:cs="Arial"/>
                <w:b/>
                <w:bCs/>
                <w:color w:val="000000"/>
                <w:sz w:val="20"/>
                <w:szCs w:val="20"/>
              </w:rPr>
            </w:pPr>
            <w:r w:rsidRPr="000F364F">
              <w:rPr>
                <w:rFonts w:cs="Arial"/>
                <w:b/>
                <w:bCs/>
                <w:color w:val="000000"/>
                <w:sz w:val="20"/>
                <w:szCs w:val="20"/>
              </w:rPr>
              <w:t xml:space="preserve"> MELHOR EFICÁCIA </w:t>
            </w:r>
          </w:p>
          <w:p w14:paraId="4F2BFA15" w14:textId="77777777" w:rsidR="00C65622" w:rsidRPr="000F364F" w:rsidRDefault="00C65622" w:rsidP="00A77183">
            <w:pPr>
              <w:contextualSpacing/>
              <w:jc w:val="center"/>
              <w:rPr>
                <w:rFonts w:cs="Arial"/>
                <w:b/>
                <w:bCs/>
                <w:color w:val="000000"/>
                <w:sz w:val="20"/>
                <w:szCs w:val="20"/>
              </w:rPr>
            </w:pPr>
            <w:r w:rsidRPr="000F364F">
              <w:rPr>
                <w:rFonts w:cs="Arial"/>
                <w:b/>
                <w:bCs/>
                <w:color w:val="000000"/>
                <w:sz w:val="20"/>
                <w:szCs w:val="20"/>
              </w:rPr>
              <w:t xml:space="preserve">PREVISÃO ICMS </w:t>
            </w:r>
          </w:p>
        </w:tc>
      </w:tr>
      <w:tr w:rsidR="00C65622" w:rsidRPr="000F364F" w14:paraId="3592AA65" w14:textId="77777777" w:rsidTr="00A77183">
        <w:trPr>
          <w:trHeight w:val="215"/>
        </w:trPr>
        <w:tc>
          <w:tcPr>
            <w:tcW w:w="2268" w:type="dxa"/>
            <w:tcBorders>
              <w:top w:val="nil"/>
              <w:left w:val="nil"/>
              <w:bottom w:val="nil"/>
              <w:right w:val="nil"/>
            </w:tcBorders>
            <w:shd w:val="clear" w:color="auto" w:fill="auto"/>
            <w:noWrap/>
            <w:vAlign w:val="center"/>
            <w:hideMark/>
          </w:tcPr>
          <w:p w14:paraId="7726B729"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2007</w:t>
            </w:r>
          </w:p>
        </w:tc>
        <w:tc>
          <w:tcPr>
            <w:tcW w:w="3104" w:type="dxa"/>
            <w:tcBorders>
              <w:top w:val="nil"/>
              <w:left w:val="nil"/>
              <w:bottom w:val="nil"/>
              <w:right w:val="nil"/>
            </w:tcBorders>
            <w:shd w:val="clear" w:color="auto" w:fill="auto"/>
            <w:noWrap/>
            <w:vAlign w:val="center"/>
            <w:hideMark/>
          </w:tcPr>
          <w:p w14:paraId="234D8978"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709F97E2"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5F648EF2" w14:textId="77777777" w:rsidTr="00A77183">
        <w:trPr>
          <w:trHeight w:val="114"/>
        </w:trPr>
        <w:tc>
          <w:tcPr>
            <w:tcW w:w="2268" w:type="dxa"/>
            <w:tcBorders>
              <w:top w:val="nil"/>
              <w:left w:val="nil"/>
              <w:bottom w:val="nil"/>
              <w:right w:val="nil"/>
            </w:tcBorders>
            <w:shd w:val="clear" w:color="auto" w:fill="auto"/>
            <w:noWrap/>
            <w:vAlign w:val="center"/>
            <w:hideMark/>
          </w:tcPr>
          <w:p w14:paraId="569FB0BE"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2008</w:t>
            </w:r>
          </w:p>
        </w:tc>
        <w:tc>
          <w:tcPr>
            <w:tcW w:w="3104" w:type="dxa"/>
            <w:tcBorders>
              <w:top w:val="nil"/>
              <w:left w:val="nil"/>
              <w:bottom w:val="nil"/>
              <w:right w:val="nil"/>
            </w:tcBorders>
            <w:shd w:val="clear" w:color="auto" w:fill="auto"/>
            <w:noWrap/>
            <w:vAlign w:val="center"/>
            <w:hideMark/>
          </w:tcPr>
          <w:p w14:paraId="474C50E0"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55C771C6"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59927CB6" w14:textId="77777777" w:rsidTr="00A77183">
        <w:trPr>
          <w:trHeight w:val="80"/>
        </w:trPr>
        <w:tc>
          <w:tcPr>
            <w:tcW w:w="2268" w:type="dxa"/>
            <w:tcBorders>
              <w:top w:val="nil"/>
              <w:left w:val="nil"/>
              <w:bottom w:val="nil"/>
              <w:right w:val="nil"/>
            </w:tcBorders>
            <w:shd w:val="clear" w:color="auto" w:fill="auto"/>
            <w:noWrap/>
            <w:vAlign w:val="center"/>
            <w:hideMark/>
          </w:tcPr>
          <w:p w14:paraId="2FCCC7D6"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2009</w:t>
            </w:r>
          </w:p>
        </w:tc>
        <w:tc>
          <w:tcPr>
            <w:tcW w:w="3104" w:type="dxa"/>
            <w:tcBorders>
              <w:top w:val="nil"/>
              <w:left w:val="nil"/>
              <w:bottom w:val="nil"/>
              <w:right w:val="nil"/>
            </w:tcBorders>
            <w:shd w:val="clear" w:color="auto" w:fill="auto"/>
            <w:noWrap/>
            <w:vAlign w:val="center"/>
            <w:hideMark/>
          </w:tcPr>
          <w:p w14:paraId="5E1B2220"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51F9071B"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4F1C82B4" w14:textId="77777777" w:rsidTr="00A77183">
        <w:trPr>
          <w:trHeight w:val="80"/>
        </w:trPr>
        <w:tc>
          <w:tcPr>
            <w:tcW w:w="2268" w:type="dxa"/>
            <w:tcBorders>
              <w:top w:val="nil"/>
              <w:left w:val="nil"/>
              <w:bottom w:val="nil"/>
              <w:right w:val="nil"/>
            </w:tcBorders>
            <w:shd w:val="clear" w:color="auto" w:fill="auto"/>
            <w:noWrap/>
            <w:vAlign w:val="center"/>
            <w:hideMark/>
          </w:tcPr>
          <w:p w14:paraId="63C72D27"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2010</w:t>
            </w:r>
          </w:p>
        </w:tc>
        <w:tc>
          <w:tcPr>
            <w:tcW w:w="3104" w:type="dxa"/>
            <w:tcBorders>
              <w:top w:val="nil"/>
              <w:left w:val="nil"/>
              <w:bottom w:val="nil"/>
              <w:right w:val="nil"/>
            </w:tcBorders>
            <w:shd w:val="clear" w:color="auto" w:fill="auto"/>
            <w:noWrap/>
            <w:vAlign w:val="center"/>
            <w:hideMark/>
          </w:tcPr>
          <w:p w14:paraId="6B1C259B"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31DB8F7D"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6EF309A4" w14:textId="77777777" w:rsidTr="00A77183">
        <w:trPr>
          <w:trHeight w:val="80"/>
        </w:trPr>
        <w:tc>
          <w:tcPr>
            <w:tcW w:w="2268" w:type="dxa"/>
            <w:tcBorders>
              <w:top w:val="nil"/>
              <w:left w:val="nil"/>
              <w:bottom w:val="nil"/>
              <w:right w:val="nil"/>
            </w:tcBorders>
            <w:shd w:val="clear" w:color="auto" w:fill="auto"/>
            <w:noWrap/>
            <w:vAlign w:val="center"/>
            <w:hideMark/>
          </w:tcPr>
          <w:p w14:paraId="13CF1A7F"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2011</w:t>
            </w:r>
          </w:p>
        </w:tc>
        <w:tc>
          <w:tcPr>
            <w:tcW w:w="3104" w:type="dxa"/>
            <w:tcBorders>
              <w:top w:val="nil"/>
              <w:left w:val="nil"/>
              <w:bottom w:val="nil"/>
              <w:right w:val="nil"/>
            </w:tcBorders>
            <w:shd w:val="clear" w:color="auto" w:fill="auto"/>
            <w:noWrap/>
            <w:vAlign w:val="center"/>
            <w:hideMark/>
          </w:tcPr>
          <w:p w14:paraId="0B382B38"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04DEB5D9"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555AE781" w14:textId="77777777" w:rsidTr="00A77183">
        <w:trPr>
          <w:trHeight w:val="80"/>
        </w:trPr>
        <w:tc>
          <w:tcPr>
            <w:tcW w:w="2268" w:type="dxa"/>
            <w:tcBorders>
              <w:top w:val="nil"/>
              <w:left w:val="nil"/>
              <w:bottom w:val="nil"/>
              <w:right w:val="nil"/>
            </w:tcBorders>
            <w:shd w:val="clear" w:color="auto" w:fill="auto"/>
            <w:noWrap/>
            <w:vAlign w:val="center"/>
            <w:hideMark/>
          </w:tcPr>
          <w:p w14:paraId="7CC5C12D"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2012</w:t>
            </w:r>
          </w:p>
        </w:tc>
        <w:tc>
          <w:tcPr>
            <w:tcW w:w="3104" w:type="dxa"/>
            <w:tcBorders>
              <w:top w:val="nil"/>
              <w:left w:val="nil"/>
              <w:bottom w:val="nil"/>
              <w:right w:val="nil"/>
            </w:tcBorders>
            <w:shd w:val="clear" w:color="auto" w:fill="auto"/>
            <w:noWrap/>
            <w:vAlign w:val="center"/>
            <w:hideMark/>
          </w:tcPr>
          <w:p w14:paraId="4990CB11"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52CB1E6C"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7C2D29F0" w14:textId="77777777" w:rsidTr="00A77183">
        <w:trPr>
          <w:trHeight w:val="80"/>
        </w:trPr>
        <w:tc>
          <w:tcPr>
            <w:tcW w:w="2268" w:type="dxa"/>
            <w:tcBorders>
              <w:top w:val="nil"/>
              <w:left w:val="nil"/>
              <w:bottom w:val="nil"/>
              <w:right w:val="nil"/>
            </w:tcBorders>
            <w:shd w:val="clear" w:color="auto" w:fill="auto"/>
            <w:noWrap/>
            <w:vAlign w:val="center"/>
            <w:hideMark/>
          </w:tcPr>
          <w:p w14:paraId="1B702AA3"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2013</w:t>
            </w:r>
          </w:p>
        </w:tc>
        <w:tc>
          <w:tcPr>
            <w:tcW w:w="3104" w:type="dxa"/>
            <w:tcBorders>
              <w:top w:val="nil"/>
              <w:left w:val="nil"/>
              <w:bottom w:val="nil"/>
              <w:right w:val="nil"/>
            </w:tcBorders>
            <w:shd w:val="clear" w:color="auto" w:fill="auto"/>
            <w:noWrap/>
            <w:vAlign w:val="center"/>
            <w:hideMark/>
          </w:tcPr>
          <w:p w14:paraId="392082D6"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2F481A7E"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1230C78F" w14:textId="77777777" w:rsidTr="00A77183">
        <w:trPr>
          <w:trHeight w:val="80"/>
        </w:trPr>
        <w:tc>
          <w:tcPr>
            <w:tcW w:w="2268" w:type="dxa"/>
            <w:tcBorders>
              <w:top w:val="nil"/>
              <w:left w:val="nil"/>
              <w:bottom w:val="nil"/>
              <w:right w:val="nil"/>
            </w:tcBorders>
            <w:shd w:val="clear" w:color="auto" w:fill="auto"/>
            <w:noWrap/>
            <w:vAlign w:val="center"/>
            <w:hideMark/>
          </w:tcPr>
          <w:p w14:paraId="6BAED80B"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2014</w:t>
            </w:r>
          </w:p>
        </w:tc>
        <w:tc>
          <w:tcPr>
            <w:tcW w:w="3104" w:type="dxa"/>
            <w:tcBorders>
              <w:top w:val="nil"/>
              <w:left w:val="nil"/>
              <w:bottom w:val="nil"/>
              <w:right w:val="nil"/>
            </w:tcBorders>
            <w:shd w:val="clear" w:color="auto" w:fill="auto"/>
            <w:noWrap/>
            <w:vAlign w:val="center"/>
            <w:hideMark/>
          </w:tcPr>
          <w:p w14:paraId="2DA30194"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61804DAD"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1D3EB2E0" w14:textId="77777777" w:rsidTr="00A77183">
        <w:trPr>
          <w:trHeight w:val="96"/>
        </w:trPr>
        <w:tc>
          <w:tcPr>
            <w:tcW w:w="2268" w:type="dxa"/>
            <w:tcBorders>
              <w:top w:val="nil"/>
              <w:left w:val="nil"/>
              <w:bottom w:val="nil"/>
              <w:right w:val="nil"/>
            </w:tcBorders>
            <w:shd w:val="clear" w:color="auto" w:fill="auto"/>
            <w:noWrap/>
            <w:vAlign w:val="center"/>
            <w:hideMark/>
          </w:tcPr>
          <w:p w14:paraId="74646707"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2015</w:t>
            </w:r>
          </w:p>
        </w:tc>
        <w:tc>
          <w:tcPr>
            <w:tcW w:w="3104" w:type="dxa"/>
            <w:tcBorders>
              <w:top w:val="nil"/>
              <w:left w:val="nil"/>
              <w:bottom w:val="nil"/>
              <w:right w:val="nil"/>
            </w:tcBorders>
            <w:shd w:val="clear" w:color="auto" w:fill="auto"/>
            <w:noWrap/>
            <w:vAlign w:val="center"/>
            <w:hideMark/>
          </w:tcPr>
          <w:p w14:paraId="4AD16C95"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5F3F5F7A"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038698B3" w14:textId="77777777" w:rsidTr="00A77183">
        <w:trPr>
          <w:trHeight w:val="80"/>
        </w:trPr>
        <w:tc>
          <w:tcPr>
            <w:tcW w:w="2268" w:type="dxa"/>
            <w:tcBorders>
              <w:top w:val="nil"/>
              <w:left w:val="nil"/>
              <w:bottom w:val="nil"/>
              <w:right w:val="nil"/>
            </w:tcBorders>
            <w:shd w:val="clear" w:color="auto" w:fill="auto"/>
            <w:noWrap/>
            <w:vAlign w:val="center"/>
            <w:hideMark/>
          </w:tcPr>
          <w:p w14:paraId="0960EFE7"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2016</w:t>
            </w:r>
          </w:p>
        </w:tc>
        <w:tc>
          <w:tcPr>
            <w:tcW w:w="3104" w:type="dxa"/>
            <w:tcBorders>
              <w:top w:val="nil"/>
              <w:left w:val="nil"/>
              <w:bottom w:val="nil"/>
              <w:right w:val="nil"/>
            </w:tcBorders>
            <w:shd w:val="clear" w:color="auto" w:fill="auto"/>
            <w:noWrap/>
            <w:vAlign w:val="center"/>
            <w:hideMark/>
          </w:tcPr>
          <w:p w14:paraId="66E0310E"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41C6D282"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7A748035" w14:textId="77777777" w:rsidTr="00A77183">
        <w:trPr>
          <w:trHeight w:val="80"/>
        </w:trPr>
        <w:tc>
          <w:tcPr>
            <w:tcW w:w="2268" w:type="dxa"/>
            <w:tcBorders>
              <w:top w:val="nil"/>
              <w:left w:val="nil"/>
              <w:bottom w:val="nil"/>
              <w:right w:val="nil"/>
            </w:tcBorders>
            <w:shd w:val="clear" w:color="auto" w:fill="auto"/>
            <w:noWrap/>
            <w:vAlign w:val="center"/>
            <w:hideMark/>
          </w:tcPr>
          <w:p w14:paraId="5D9CCBD7"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2017</w:t>
            </w:r>
          </w:p>
        </w:tc>
        <w:tc>
          <w:tcPr>
            <w:tcW w:w="3104" w:type="dxa"/>
            <w:tcBorders>
              <w:top w:val="nil"/>
              <w:left w:val="nil"/>
              <w:bottom w:val="nil"/>
              <w:right w:val="nil"/>
            </w:tcBorders>
            <w:shd w:val="clear" w:color="auto" w:fill="auto"/>
            <w:noWrap/>
            <w:vAlign w:val="center"/>
            <w:hideMark/>
          </w:tcPr>
          <w:p w14:paraId="6344D583"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c>
          <w:tcPr>
            <w:tcW w:w="3700" w:type="dxa"/>
            <w:tcBorders>
              <w:top w:val="nil"/>
              <w:left w:val="nil"/>
              <w:bottom w:val="nil"/>
              <w:right w:val="nil"/>
            </w:tcBorders>
            <w:shd w:val="clear" w:color="auto" w:fill="auto"/>
            <w:noWrap/>
            <w:vAlign w:val="center"/>
            <w:hideMark/>
          </w:tcPr>
          <w:p w14:paraId="62BFFDB2"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6F424330" w14:textId="77777777" w:rsidTr="00A77183">
        <w:trPr>
          <w:trHeight w:val="92"/>
        </w:trPr>
        <w:tc>
          <w:tcPr>
            <w:tcW w:w="2268" w:type="dxa"/>
            <w:tcBorders>
              <w:top w:val="nil"/>
              <w:left w:val="nil"/>
              <w:bottom w:val="nil"/>
              <w:right w:val="nil"/>
            </w:tcBorders>
            <w:shd w:val="clear" w:color="auto" w:fill="auto"/>
            <w:noWrap/>
            <w:vAlign w:val="center"/>
            <w:hideMark/>
          </w:tcPr>
          <w:p w14:paraId="62677CB2"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2018</w:t>
            </w:r>
          </w:p>
        </w:tc>
        <w:tc>
          <w:tcPr>
            <w:tcW w:w="3104" w:type="dxa"/>
            <w:tcBorders>
              <w:top w:val="nil"/>
              <w:left w:val="nil"/>
              <w:bottom w:val="nil"/>
              <w:right w:val="nil"/>
            </w:tcBorders>
            <w:shd w:val="clear" w:color="auto" w:fill="auto"/>
            <w:noWrap/>
            <w:vAlign w:val="center"/>
            <w:hideMark/>
          </w:tcPr>
          <w:p w14:paraId="372793DA"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045FEE36"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r w:rsidR="00C65622" w:rsidRPr="000F364F" w14:paraId="22C07D68" w14:textId="77777777" w:rsidTr="00A77183">
        <w:trPr>
          <w:trHeight w:val="124"/>
        </w:trPr>
        <w:tc>
          <w:tcPr>
            <w:tcW w:w="2268" w:type="dxa"/>
            <w:tcBorders>
              <w:top w:val="nil"/>
              <w:left w:val="nil"/>
              <w:bottom w:val="nil"/>
              <w:right w:val="nil"/>
            </w:tcBorders>
            <w:shd w:val="clear" w:color="auto" w:fill="auto"/>
            <w:noWrap/>
            <w:vAlign w:val="center"/>
            <w:hideMark/>
          </w:tcPr>
          <w:p w14:paraId="5C1883C5"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2019</w:t>
            </w:r>
          </w:p>
        </w:tc>
        <w:tc>
          <w:tcPr>
            <w:tcW w:w="3104" w:type="dxa"/>
            <w:tcBorders>
              <w:top w:val="nil"/>
              <w:left w:val="nil"/>
              <w:bottom w:val="nil"/>
              <w:right w:val="nil"/>
            </w:tcBorders>
            <w:shd w:val="clear" w:color="auto" w:fill="auto"/>
            <w:noWrap/>
            <w:vAlign w:val="center"/>
            <w:hideMark/>
          </w:tcPr>
          <w:p w14:paraId="3383F5CF"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nil"/>
              <w:right w:val="nil"/>
            </w:tcBorders>
            <w:shd w:val="clear" w:color="auto" w:fill="auto"/>
            <w:noWrap/>
            <w:vAlign w:val="center"/>
            <w:hideMark/>
          </w:tcPr>
          <w:p w14:paraId="6879C67C"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KOYCK</w:t>
            </w:r>
          </w:p>
        </w:tc>
      </w:tr>
      <w:tr w:rsidR="00C65622" w:rsidRPr="000F364F" w14:paraId="774C972A" w14:textId="77777777" w:rsidTr="00A77183">
        <w:trPr>
          <w:trHeight w:val="238"/>
        </w:trPr>
        <w:tc>
          <w:tcPr>
            <w:tcW w:w="2268" w:type="dxa"/>
            <w:tcBorders>
              <w:top w:val="nil"/>
              <w:left w:val="nil"/>
              <w:bottom w:val="single" w:sz="4" w:space="0" w:color="auto"/>
              <w:right w:val="nil"/>
            </w:tcBorders>
            <w:shd w:val="clear" w:color="auto" w:fill="auto"/>
            <w:noWrap/>
            <w:vAlign w:val="center"/>
            <w:hideMark/>
          </w:tcPr>
          <w:p w14:paraId="4D97CA02"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2020</w:t>
            </w:r>
          </w:p>
        </w:tc>
        <w:tc>
          <w:tcPr>
            <w:tcW w:w="3104" w:type="dxa"/>
            <w:tcBorders>
              <w:top w:val="nil"/>
              <w:left w:val="nil"/>
              <w:bottom w:val="single" w:sz="4" w:space="0" w:color="auto"/>
              <w:right w:val="nil"/>
            </w:tcBorders>
            <w:shd w:val="clear" w:color="auto" w:fill="auto"/>
            <w:noWrap/>
            <w:vAlign w:val="center"/>
            <w:hideMark/>
          </w:tcPr>
          <w:p w14:paraId="532D96A7"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c>
          <w:tcPr>
            <w:tcW w:w="3700" w:type="dxa"/>
            <w:tcBorders>
              <w:top w:val="nil"/>
              <w:left w:val="nil"/>
              <w:bottom w:val="single" w:sz="4" w:space="0" w:color="auto"/>
              <w:right w:val="nil"/>
            </w:tcBorders>
            <w:shd w:val="clear" w:color="auto" w:fill="auto"/>
            <w:noWrap/>
            <w:vAlign w:val="center"/>
            <w:hideMark/>
          </w:tcPr>
          <w:p w14:paraId="16F95C0A" w14:textId="77777777" w:rsidR="00C65622" w:rsidRPr="000F364F" w:rsidRDefault="00C65622" w:rsidP="00A77183">
            <w:pPr>
              <w:contextualSpacing/>
              <w:jc w:val="center"/>
              <w:rPr>
                <w:rFonts w:cs="Arial"/>
                <w:color w:val="000000"/>
                <w:sz w:val="20"/>
                <w:szCs w:val="20"/>
              </w:rPr>
            </w:pPr>
            <w:r w:rsidRPr="000F364F">
              <w:rPr>
                <w:rFonts w:cs="Arial"/>
                <w:color w:val="000000"/>
                <w:sz w:val="20"/>
                <w:szCs w:val="20"/>
              </w:rPr>
              <w:t>PMG</w:t>
            </w:r>
          </w:p>
        </w:tc>
      </w:tr>
    </w:tbl>
    <w:p w14:paraId="5050148D" w14:textId="77777777" w:rsidR="00C65622" w:rsidRPr="000F364F" w:rsidRDefault="00C65622" w:rsidP="00C65622">
      <w:pPr>
        <w:pBdr>
          <w:top w:val="nil"/>
          <w:left w:val="nil"/>
          <w:bottom w:val="nil"/>
          <w:right w:val="nil"/>
          <w:between w:val="nil"/>
        </w:pBdr>
        <w:jc w:val="center"/>
        <w:rPr>
          <w:rFonts w:cs="Arial"/>
          <w:sz w:val="20"/>
          <w:szCs w:val="20"/>
        </w:rPr>
      </w:pPr>
      <w:r w:rsidRPr="000F364F">
        <w:rPr>
          <w:rFonts w:cs="Arial"/>
          <w:sz w:val="20"/>
          <w:szCs w:val="20"/>
        </w:rPr>
        <w:t>Fonte: Dados da pesquisa (2021)</w:t>
      </w:r>
    </w:p>
    <w:p w14:paraId="2B314D73"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rPr>
        <w:t xml:space="preserve">Em contraste com os resultados obtidos nas pesquisas de Zonatto e Hein (2013), Zonatto, </w:t>
      </w:r>
      <w:r w:rsidRPr="000F364F">
        <w:rPr>
          <w:rFonts w:cs="Arial"/>
          <w:color w:val="000000"/>
        </w:rPr>
        <w:t>Rodrigues</w:t>
      </w:r>
      <w:r w:rsidRPr="000F364F">
        <w:rPr>
          <w:rFonts w:cs="Arial"/>
        </w:rPr>
        <w:t xml:space="preserve"> Júnior e Toledo Filho (2014), Silva et al. (2014), Rodrigues </w:t>
      </w:r>
      <w:r w:rsidRPr="000F364F">
        <w:rPr>
          <w:rFonts w:cs="Arial"/>
        </w:rPr>
        <w:lastRenderedPageBreak/>
        <w:t xml:space="preserve">e Xavier Júnior (2018) e Lima Filho </w:t>
      </w:r>
      <w:r w:rsidRPr="000F364F">
        <w:rPr>
          <w:rFonts w:cs="Arial"/>
          <w:i/>
        </w:rPr>
        <w:t>et al.</w:t>
      </w:r>
      <w:r w:rsidRPr="000F364F">
        <w:rPr>
          <w:rFonts w:cs="Arial"/>
        </w:rPr>
        <w:t xml:space="preserve"> (2020), o Modelo Koyck não demonstrou maior eficácia nas duas receitas durante o período analisado frente ao método de previsão adotado pela PMG. Esta, no que lhe concerne, </w:t>
      </w:r>
      <w:r w:rsidRPr="000F364F">
        <w:rPr>
          <w:rFonts w:cs="Arial"/>
          <w:color w:val="000000"/>
        </w:rPr>
        <w:t>conseguiu</w:t>
      </w:r>
      <w:r w:rsidRPr="000F364F">
        <w:rPr>
          <w:rFonts w:cs="Arial"/>
        </w:rPr>
        <w:t xml:space="preserve"> melhor desempenho em 8, das 14 projeções do FPM, correspondendo a 57,14% das estimativas realizadas. A gestão municipal também obteve uma melhor média em relação ao Modelo Koyck, com uma diferença positiva de 4,83%. O Modelo Koyck também não demonstrou eficiência nas estimativas para ICMS, obtendo uma média de erro de 14,12% contra 13,23% da PMG. O modelo só se mostrou mais eficaz em apenas 6 previsões das 14 avaliadas, o que equivale a apenas 42,86% contra 57,14% da entidade pública. Nesse sentido, as projeções para o FPM e ICMS pelo modelo proposto nesta pesquisa ficam dispensadas como ferramenta de apoio para estimativas dessas receitas para a gestão municipal.</w:t>
      </w:r>
    </w:p>
    <w:p w14:paraId="7639800F" w14:textId="77777777" w:rsidR="000F364F" w:rsidRPr="000F364F" w:rsidRDefault="000F364F" w:rsidP="00C65622">
      <w:pPr>
        <w:pBdr>
          <w:top w:val="nil"/>
          <w:left w:val="nil"/>
          <w:bottom w:val="nil"/>
          <w:right w:val="nil"/>
          <w:between w:val="nil"/>
        </w:pBdr>
        <w:spacing w:before="120"/>
        <w:rPr>
          <w:rFonts w:cs="Arial"/>
          <w:b/>
          <w:color w:val="000000"/>
        </w:rPr>
      </w:pPr>
    </w:p>
    <w:p w14:paraId="1D7501A8" w14:textId="3A44A34C" w:rsidR="00C65622" w:rsidRPr="000F364F" w:rsidRDefault="00C65622" w:rsidP="00C65622">
      <w:pPr>
        <w:pBdr>
          <w:top w:val="nil"/>
          <w:left w:val="nil"/>
          <w:bottom w:val="nil"/>
          <w:right w:val="nil"/>
          <w:between w:val="nil"/>
        </w:pBdr>
        <w:spacing w:before="120"/>
        <w:rPr>
          <w:rFonts w:cs="Arial"/>
          <w:b/>
          <w:color w:val="000000"/>
        </w:rPr>
      </w:pPr>
      <w:r w:rsidRPr="000F364F">
        <w:rPr>
          <w:rFonts w:cs="Arial"/>
          <w:b/>
          <w:color w:val="000000"/>
        </w:rPr>
        <w:t>5 CONSIDERAÇÕES FINAIS</w:t>
      </w:r>
    </w:p>
    <w:p w14:paraId="2CCD4B72"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O estudo se mostrou relevante dado que contribuiu para apresentar de forma quantitativa e qualitativa aspectos relacionados ao orçamento público da cidade de Grossos/RN no que diz respeito às projeções das receitas e suas efetivas arrecadações, revelando a acurácia dessas estimativas e comparando-as com as previsões obtidas pelo modelo Koyck. Nesse sentido, a presente pesquisa torna-se um instrumento gerencial capaz de subsidiar a gestão pública municipal na tomada de decisão referente ao seu orçamento.</w:t>
      </w:r>
    </w:p>
    <w:p w14:paraId="5AD41DD8"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 xml:space="preserve"> A pesquisa objetivou analisar a existência de uma maior eficácia do Modelo Koyck nas projeções de FPM e ICMS frente à metodologia de previsão de receitas adotada pelo município grossense. Assim, essa pesquisa teve seu objetivo alcançado por meio das análises matemáticas e estatísticas, apresentando de forma visual os dados orçamentários e os índices de erros obtidos através dos métodos utilizados, havendo posteriormente uma comparação desses dados de modo a conhecer a técnica com maior grau de eficácia.</w:t>
      </w:r>
    </w:p>
    <w:p w14:paraId="1689C19C" w14:textId="77777777"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O desenvolvimento desse estudo colaborou no alcance da resposta da problemática levantada, uma vez que evidenciou a ineficácia do Modelo Koyck nos resultados das previsões das receitas de FPM e ICMS em relação à metodologia utilizada pela PMG durante o período avaliado. Constatou-se ainda que, apesar da pouca diferença entre a média dos erros de estimativas orçamentárias entre as duas metodologias, os dados referentes às projeções do Modelo Koyck não se mostraram suficientemente eficazes, levantando insegurança para uma indicação desse método para municípios de menor porte.</w:t>
      </w:r>
    </w:p>
    <w:p w14:paraId="3DD544DB" w14:textId="6CB4A476"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 xml:space="preserve">Cabe destacar que, ao contrário dos resultados obtidos pelos estudiosos dessa linha de pesquisa, não houve uma maior acurácia nas projeções pelo Modelo Koyck em relação ao método adotado pelo município, este por sua vez, se destacou atingindo mais de 50% das melhores previsões nas duas receitas durante o período investigado. Convém ainda ressaltar, em relações as metodologias apresentadas nessa pesquisa, que o nível de eficácia dos métodos não esteve associado à sofisticação de meios para apuração dos resultados, visto que no método adotado pela PMG houve apenas um simples cálculo matemático para obtenção daqueles, revelando a partir daí uma melhor acurácia nos resultados em relação ao Modelo Koyck que se utilizou do </w:t>
      </w:r>
      <w:r w:rsidRPr="000F364F">
        <w:rPr>
          <w:rFonts w:cs="Arial"/>
          <w:i/>
          <w:color w:val="000000"/>
        </w:rPr>
        <w:t>software Stata</w:t>
      </w:r>
      <w:r w:rsidRPr="000F364F">
        <w:rPr>
          <w:rFonts w:cs="Arial"/>
          <w:color w:val="000000"/>
        </w:rPr>
        <w:t xml:space="preserve"> para manipular dos dados.</w:t>
      </w:r>
    </w:p>
    <w:p w14:paraId="39BF4E77" w14:textId="36C2DD68"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lastRenderedPageBreak/>
        <w:t>Este trabalho também contribui como instrumento gerencial, beneficiando a gestão pública e auxiliando na tomada de decisões relativa às finanças do município, proporcionando uma melhor administração dos recursos públicos para sociedade. Zhao (2020) destaca que com o conhecimento prévio das arrecadações do governo, a gestão pode planejar suas políticas públicas com maior eficiência e manter o equilíbrio orçamentário. Os dados coletados no SIBB e as metodologias de previsibilidade utilizadas podem servir de parâmetros para estimativas mais eficazes e como base para outros municípios de mesmo porte e representatividade econômica. Igualmente, a produção dessa pesquisa beneficia o campo acadêmico, em que docentes e discentes do curso de ciências contábeis e áreas afins podem se utilizar desse conteúdo para auxiliá-los em outros estudos, já que são carentes pesquisas voltadas para essa temática.</w:t>
      </w:r>
    </w:p>
    <w:p w14:paraId="7B31FAF3" w14:textId="51800168"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O principal fator limitante deste estudo foi extrair os dados do SIBB, o que demandou maior tempo para obtê-los. Como na PMG não havia registos no arquivo morto dos dados referentes a previsões e arrecadações do município, houve a necessidade de copiar os dados mês a mês, organizando-os numa planilha do Excel e em seguida somá-los para obter o valor anual durante os 14 anos analisados. Isso porque no SIBB não apresentava as receitas de todo o ano-calendário, mas apenas mensal. Outra dificuldade na pesquisa ocorreu com o método de previsão utilizado pelo município. Havendo mudança de gestão por ocasião do encerramento de mandato eletivo, também foi alterada a equipe contábil. Assim, como o novo Contador da PMG não tinha conhecimento de quem fazia parte da equipe anterior e de como eles faziam as estimativas das receitas, apresentou o método utilizado por ele nas previsões orçamentárias. Nesse sentido, com a falta de informações da metodologia das gestões anteriores, foi necessário utilizar o método da gestão atual e aplicá-lo nos dados referentes aos 14 anos analisados, ocasionando um aumento de trabalho na fase de tratamento dos dados.</w:t>
      </w:r>
    </w:p>
    <w:p w14:paraId="477546AB" w14:textId="0C5C71A2" w:rsidR="00C65622" w:rsidRPr="000F364F" w:rsidRDefault="00C65622" w:rsidP="00C65622">
      <w:pPr>
        <w:pBdr>
          <w:top w:val="nil"/>
          <w:left w:val="nil"/>
          <w:bottom w:val="nil"/>
          <w:right w:val="nil"/>
          <w:between w:val="nil"/>
        </w:pBdr>
        <w:spacing w:before="120"/>
        <w:ind w:firstLine="709"/>
        <w:rPr>
          <w:rFonts w:cs="Arial"/>
          <w:color w:val="000000"/>
        </w:rPr>
      </w:pPr>
      <w:r w:rsidRPr="000F364F">
        <w:rPr>
          <w:rFonts w:cs="Arial"/>
          <w:color w:val="000000"/>
        </w:rPr>
        <w:t>Aponta-se para pesquisas futuras que testem outras receitas municipais, estaduais e federais utilizando-se de outras metodologias matemáticas e estatísticas como o ARIMA, método de Alisamento exponencial Holt-Winters e Box-Jenkins. Sugere-se também a adoção de mais de um município de menor porte e representatividade econômica na pesquisa de modo a preencher essa lacuna que se encontra pouco explorada.</w:t>
      </w:r>
    </w:p>
    <w:p w14:paraId="7924FAD7" w14:textId="77777777" w:rsidR="00C65622" w:rsidRPr="000F364F" w:rsidRDefault="00C65622" w:rsidP="00C65622">
      <w:pPr>
        <w:pBdr>
          <w:top w:val="nil"/>
          <w:left w:val="nil"/>
          <w:bottom w:val="nil"/>
          <w:right w:val="nil"/>
          <w:between w:val="nil"/>
        </w:pBdr>
        <w:rPr>
          <w:rFonts w:cs="Arial"/>
          <w:b/>
          <w:color w:val="000000"/>
        </w:rPr>
      </w:pPr>
    </w:p>
    <w:p w14:paraId="1AB7F974" w14:textId="77777777" w:rsidR="00C65622" w:rsidRPr="000F364F" w:rsidRDefault="00C65622" w:rsidP="00C65622">
      <w:pPr>
        <w:pBdr>
          <w:top w:val="nil"/>
          <w:left w:val="nil"/>
          <w:bottom w:val="nil"/>
          <w:right w:val="nil"/>
          <w:between w:val="nil"/>
        </w:pBdr>
        <w:rPr>
          <w:rFonts w:cs="Arial"/>
          <w:b/>
          <w:color w:val="000000"/>
          <w:lang w:val="en-US"/>
        </w:rPr>
      </w:pPr>
      <w:r w:rsidRPr="000F364F">
        <w:rPr>
          <w:rFonts w:cs="Arial"/>
          <w:b/>
          <w:color w:val="000000"/>
          <w:lang w:val="en-US"/>
        </w:rPr>
        <w:t>REFERÊNCIAS</w:t>
      </w:r>
    </w:p>
    <w:p w14:paraId="1EE9879F" w14:textId="77777777" w:rsidR="00C65622" w:rsidRPr="000F364F" w:rsidRDefault="00C65622" w:rsidP="00C65622">
      <w:pPr>
        <w:pStyle w:val="Default"/>
        <w:rPr>
          <w:rFonts w:ascii="Arial" w:eastAsia="Times New Roman" w:hAnsi="Arial" w:cs="Arial"/>
          <w:b/>
          <w:lang w:val="en-US"/>
        </w:rPr>
      </w:pPr>
    </w:p>
    <w:p w14:paraId="0004A63F" w14:textId="77777777" w:rsidR="00C65622" w:rsidRPr="000F364F" w:rsidRDefault="00C65622" w:rsidP="00C65622">
      <w:pPr>
        <w:pStyle w:val="Default"/>
        <w:rPr>
          <w:rFonts w:ascii="Arial" w:hAnsi="Arial" w:cs="Arial"/>
          <w:lang w:val="en-US"/>
        </w:rPr>
      </w:pPr>
      <w:r w:rsidRPr="000F364F">
        <w:rPr>
          <w:rFonts w:ascii="Arial" w:hAnsi="Arial" w:cs="Arial"/>
          <w:bCs/>
          <w:szCs w:val="22"/>
          <w:lang w:val="en-US"/>
        </w:rPr>
        <w:t xml:space="preserve">ALHASSAN, B. G.; YUSOF, F. B.; NORRULASHIKIN, S. M.; KANE, I. L. </w:t>
      </w:r>
      <w:r w:rsidRPr="000F364F">
        <w:rPr>
          <w:rFonts w:ascii="Arial" w:hAnsi="Arial" w:cs="Arial"/>
          <w:lang w:val="en-US"/>
        </w:rPr>
        <w:t xml:space="preserve">Dynamics of Heteroscedasticity Modelling and Forecasting of Tax Revenue in a Developing Economy: A Review. </w:t>
      </w:r>
      <w:r w:rsidRPr="000F364F">
        <w:rPr>
          <w:rFonts w:ascii="Arial" w:hAnsi="Arial" w:cs="Arial"/>
          <w:b/>
          <w:bCs/>
          <w:szCs w:val="20"/>
          <w:lang w:val="en-US"/>
        </w:rPr>
        <w:t xml:space="preserve">International Journal of Management and Humanities (IJMH). </w:t>
      </w:r>
      <w:r w:rsidRPr="000F364F">
        <w:rPr>
          <w:rFonts w:ascii="Arial" w:hAnsi="Arial" w:cs="Arial"/>
          <w:bCs/>
          <w:szCs w:val="20"/>
          <w:lang w:val="en-US"/>
        </w:rPr>
        <w:t>v.5, n. 3, 2020.</w:t>
      </w:r>
    </w:p>
    <w:p w14:paraId="4D6A7D4D" w14:textId="77777777" w:rsidR="00C65622" w:rsidRPr="000F364F" w:rsidRDefault="00C65622" w:rsidP="00C65622">
      <w:pPr>
        <w:pBdr>
          <w:top w:val="nil"/>
          <w:left w:val="nil"/>
          <w:bottom w:val="nil"/>
          <w:right w:val="nil"/>
          <w:between w:val="nil"/>
        </w:pBdr>
        <w:rPr>
          <w:rFonts w:cs="Arial"/>
          <w:color w:val="000000"/>
          <w:lang w:val="en-US"/>
        </w:rPr>
      </w:pPr>
    </w:p>
    <w:p w14:paraId="0955D895"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lang w:val="en-US"/>
        </w:rPr>
        <w:t>BECKETT-CAMARATA, J. Revenue forecasting accuracy in Ohio local governments. </w:t>
      </w:r>
      <w:r w:rsidRPr="000F364F">
        <w:rPr>
          <w:rFonts w:cs="Arial"/>
          <w:b/>
          <w:color w:val="000000"/>
          <w:lang w:val="en-US"/>
        </w:rPr>
        <w:t>Journal of Public Budgeting, Accounting &amp; Financial Management.</w:t>
      </w:r>
      <w:r w:rsidRPr="000F364F">
        <w:rPr>
          <w:rFonts w:cs="Arial"/>
          <w:color w:val="000000"/>
          <w:lang w:val="en-US"/>
        </w:rPr>
        <w:t xml:space="preserve"> v. 18, n. 1, p. 77-99, 2006. </w:t>
      </w:r>
      <w:hyperlink r:id="rId8" w:history="1">
        <w:r w:rsidRPr="000F364F">
          <w:rPr>
            <w:rStyle w:val="Hyperlink"/>
            <w:rFonts w:cs="Arial"/>
          </w:rPr>
          <w:t>https://doi.org/10.1108/JPBAFM-18-01-2006-B004</w:t>
        </w:r>
      </w:hyperlink>
      <w:r w:rsidRPr="000F364F">
        <w:rPr>
          <w:rFonts w:cs="Arial"/>
          <w:color w:val="000000"/>
        </w:rPr>
        <w:t xml:space="preserve"> </w:t>
      </w:r>
    </w:p>
    <w:p w14:paraId="3D6272CB" w14:textId="77777777" w:rsidR="00C65622" w:rsidRPr="000F364F" w:rsidRDefault="00C65622" w:rsidP="00C65622">
      <w:pPr>
        <w:pBdr>
          <w:top w:val="nil"/>
          <w:left w:val="nil"/>
          <w:bottom w:val="nil"/>
          <w:right w:val="nil"/>
          <w:between w:val="nil"/>
        </w:pBdr>
        <w:rPr>
          <w:rFonts w:cs="Arial"/>
          <w:color w:val="000000"/>
        </w:rPr>
      </w:pPr>
    </w:p>
    <w:p w14:paraId="04DAA519"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 xml:space="preserve">BRASIL. Constituição (1988). </w:t>
      </w:r>
      <w:r w:rsidRPr="000F364F">
        <w:rPr>
          <w:rFonts w:cs="Arial"/>
          <w:b/>
          <w:color w:val="000000"/>
        </w:rPr>
        <w:t>Constituição da República Federativa do Brasil</w:t>
      </w:r>
      <w:r w:rsidRPr="000F364F">
        <w:rPr>
          <w:rFonts w:cs="Arial"/>
          <w:color w:val="000000"/>
        </w:rPr>
        <w:t xml:space="preserve">. </w:t>
      </w:r>
    </w:p>
    <w:p w14:paraId="52FC7145" w14:textId="77777777" w:rsidR="00C65622" w:rsidRPr="000F364F" w:rsidRDefault="00C65622" w:rsidP="00C65622">
      <w:pPr>
        <w:autoSpaceDE w:val="0"/>
        <w:autoSpaceDN w:val="0"/>
        <w:adjustRightInd w:val="0"/>
        <w:rPr>
          <w:rFonts w:eastAsia="Arial" w:cs="Arial"/>
          <w:color w:val="000000"/>
        </w:rPr>
      </w:pPr>
    </w:p>
    <w:p w14:paraId="39923EF5" w14:textId="77777777" w:rsidR="00C65622" w:rsidRPr="000F364F" w:rsidRDefault="00C65622" w:rsidP="00C65622">
      <w:pPr>
        <w:autoSpaceDE w:val="0"/>
        <w:autoSpaceDN w:val="0"/>
        <w:adjustRightInd w:val="0"/>
        <w:rPr>
          <w:rFonts w:eastAsia="Arial" w:cs="Arial"/>
          <w:color w:val="000000"/>
        </w:rPr>
      </w:pPr>
      <w:r w:rsidRPr="000F364F">
        <w:rPr>
          <w:rFonts w:eastAsia="Arial" w:cs="Arial"/>
          <w:color w:val="000000"/>
        </w:rPr>
        <w:lastRenderedPageBreak/>
        <w:t xml:space="preserve">BRASIL. Controladoria-Geral da União. </w:t>
      </w:r>
      <w:r w:rsidRPr="000F364F">
        <w:rPr>
          <w:rFonts w:eastAsia="Arial" w:cs="Arial"/>
          <w:b/>
          <w:color w:val="000000"/>
        </w:rPr>
        <w:t>Orçamento da Receita.</w:t>
      </w:r>
      <w:r w:rsidRPr="000F364F">
        <w:rPr>
          <w:rFonts w:eastAsia="Arial" w:cs="Arial"/>
          <w:color w:val="000000"/>
        </w:rPr>
        <w:t xml:space="preserve"> Portal da Transparência. Brasília, 2021.</w:t>
      </w:r>
    </w:p>
    <w:p w14:paraId="3A85FD25" w14:textId="77777777" w:rsidR="00C65622" w:rsidRPr="000F364F" w:rsidRDefault="00C65622" w:rsidP="00C65622">
      <w:pPr>
        <w:autoSpaceDE w:val="0"/>
        <w:autoSpaceDN w:val="0"/>
        <w:adjustRightInd w:val="0"/>
        <w:rPr>
          <w:rFonts w:eastAsia="Arial" w:cs="Arial"/>
          <w:color w:val="000000"/>
        </w:rPr>
      </w:pPr>
    </w:p>
    <w:p w14:paraId="414D3A80" w14:textId="77777777" w:rsidR="00C65622" w:rsidRPr="000F364F" w:rsidRDefault="00C65622" w:rsidP="00C65622">
      <w:pPr>
        <w:autoSpaceDE w:val="0"/>
        <w:autoSpaceDN w:val="0"/>
        <w:adjustRightInd w:val="0"/>
        <w:rPr>
          <w:rFonts w:cs="Arial"/>
        </w:rPr>
      </w:pPr>
      <w:r w:rsidRPr="000F364F">
        <w:rPr>
          <w:rFonts w:eastAsia="Arial" w:cs="Arial"/>
          <w:color w:val="000000"/>
        </w:rPr>
        <w:t xml:space="preserve">BRASIL. </w:t>
      </w:r>
      <w:r w:rsidRPr="000F364F">
        <w:rPr>
          <w:rFonts w:cs="Arial"/>
          <w:b/>
          <w:color w:val="000000"/>
        </w:rPr>
        <w:t>Manual Técnico do Orçamento – MTO. Edição 2021.</w:t>
      </w:r>
      <w:r w:rsidRPr="000F364F">
        <w:rPr>
          <w:rFonts w:cs="Arial"/>
          <w:color w:val="000000"/>
        </w:rPr>
        <w:t xml:space="preserve"> Ministério da Economia. Secretaria de Orçamento Federal – SOF. Brasília, 2021.</w:t>
      </w:r>
    </w:p>
    <w:p w14:paraId="4ACA13F8" w14:textId="77777777" w:rsidR="00C65622" w:rsidRPr="000F364F" w:rsidRDefault="00C65622" w:rsidP="00C65622">
      <w:pPr>
        <w:pBdr>
          <w:top w:val="nil"/>
          <w:left w:val="nil"/>
          <w:bottom w:val="nil"/>
          <w:right w:val="nil"/>
          <w:between w:val="nil"/>
        </w:pBdr>
        <w:rPr>
          <w:rFonts w:cs="Arial"/>
          <w:color w:val="000000"/>
        </w:rPr>
      </w:pPr>
    </w:p>
    <w:p w14:paraId="456CF845"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 xml:space="preserve">BRASIL. Presidência da República Casa Civil, Subchefia para Assuntos Jurídicos. </w:t>
      </w:r>
      <w:r w:rsidRPr="000F364F">
        <w:rPr>
          <w:rFonts w:cs="Arial"/>
          <w:b/>
          <w:color w:val="000000"/>
        </w:rPr>
        <w:t xml:space="preserve">Lei nº 4.320, de 17 de março de 1964. </w:t>
      </w:r>
      <w:r w:rsidRPr="000F364F">
        <w:rPr>
          <w:rFonts w:cs="Arial"/>
          <w:color w:val="000000"/>
        </w:rPr>
        <w:t>Estatui Normas Gerais de Direito Financeiro para elaboração e controle dos orçamentos e balanços da União, dos Estados, dos Municípios e do Distrito Federal.</w:t>
      </w:r>
    </w:p>
    <w:p w14:paraId="007D4D7B" w14:textId="77777777" w:rsidR="00C65622" w:rsidRPr="000F364F" w:rsidRDefault="00C65622" w:rsidP="00C65622">
      <w:pPr>
        <w:pBdr>
          <w:top w:val="nil"/>
          <w:left w:val="nil"/>
          <w:bottom w:val="nil"/>
          <w:right w:val="nil"/>
          <w:between w:val="nil"/>
        </w:pBdr>
        <w:rPr>
          <w:rFonts w:cs="Arial"/>
          <w:color w:val="000000"/>
        </w:rPr>
      </w:pPr>
    </w:p>
    <w:p w14:paraId="62121610"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 xml:space="preserve">BRASIL. Presidência da República Casa Civil, Subchefia para Assuntos Jurídicos. </w:t>
      </w:r>
      <w:r w:rsidRPr="000F364F">
        <w:rPr>
          <w:rFonts w:cs="Arial"/>
          <w:b/>
          <w:color w:val="000000"/>
        </w:rPr>
        <w:t xml:space="preserve">Lei Complementar nº 101, de 4 de maio de 2000. </w:t>
      </w:r>
      <w:r w:rsidRPr="000F364F">
        <w:rPr>
          <w:rFonts w:cs="Arial"/>
          <w:color w:val="000000"/>
        </w:rPr>
        <w:t>Estabelece normas de finanças públicas voltadas para a responsabilidade na gestão fiscal e dá outras providências</w:t>
      </w:r>
      <w:r w:rsidRPr="000F364F">
        <w:rPr>
          <w:rFonts w:eastAsia="Arial" w:cs="Arial"/>
          <w:color w:val="000000"/>
          <w:sz w:val="20"/>
          <w:szCs w:val="20"/>
        </w:rPr>
        <w:t>.</w:t>
      </w:r>
    </w:p>
    <w:p w14:paraId="6AE54E5C" w14:textId="77777777" w:rsidR="00C65622" w:rsidRPr="000F364F" w:rsidRDefault="00C65622" w:rsidP="00C65622">
      <w:pPr>
        <w:pStyle w:val="Default"/>
        <w:rPr>
          <w:rFonts w:ascii="Arial" w:hAnsi="Arial" w:cs="Arial"/>
          <w:iCs/>
          <w:szCs w:val="23"/>
        </w:rPr>
      </w:pPr>
    </w:p>
    <w:p w14:paraId="79FC0FF6" w14:textId="77777777" w:rsidR="00C65622" w:rsidRPr="000F364F" w:rsidRDefault="00C65622" w:rsidP="00C65622">
      <w:pPr>
        <w:pBdr>
          <w:top w:val="nil"/>
          <w:left w:val="nil"/>
          <w:bottom w:val="nil"/>
          <w:right w:val="nil"/>
          <w:between w:val="nil"/>
        </w:pBdr>
        <w:rPr>
          <w:rFonts w:eastAsia="Arial" w:cs="Arial"/>
          <w:iCs/>
          <w:color w:val="000000"/>
        </w:rPr>
      </w:pPr>
      <w:r w:rsidRPr="000F364F">
        <w:rPr>
          <w:rFonts w:eastAsia="Arial" w:cs="Arial"/>
          <w:iCs/>
          <w:color w:val="000000"/>
        </w:rPr>
        <w:t xml:space="preserve">CAMPOS, M.L.S.; COLVERO, R.B. Os restos a cumprir a lei complementar 101/2000, do município de Itaqui, como resultado de pagar a aplicação de política pública. </w:t>
      </w:r>
      <w:r w:rsidRPr="000F364F">
        <w:rPr>
          <w:rFonts w:eastAsia="Arial" w:cs="Arial"/>
          <w:b/>
          <w:iCs/>
          <w:color w:val="000000"/>
        </w:rPr>
        <w:t>Brazilian Journal of Development</w:t>
      </w:r>
      <w:r w:rsidRPr="000F364F">
        <w:rPr>
          <w:rFonts w:eastAsia="Arial" w:cs="Arial"/>
          <w:iCs/>
          <w:color w:val="000000"/>
        </w:rPr>
        <w:t xml:space="preserve">, v. 7, n. 1, p. 5990-6003, 2021. Disponível em: </w:t>
      </w:r>
      <w:r w:rsidRPr="000F364F">
        <w:rPr>
          <w:rFonts w:cs="Arial"/>
        </w:rPr>
        <w:fldChar w:fldCharType="begin"/>
      </w:r>
      <w:r w:rsidRPr="000F364F">
        <w:rPr>
          <w:rFonts w:cs="Arial"/>
        </w:rPr>
        <w:instrText>HYPERLINK "https://repositorio.unipampa.edu.br/jspui/handle/riu/7817"</w:instrText>
      </w:r>
      <w:r w:rsidRPr="000F364F">
        <w:rPr>
          <w:rFonts w:cs="Arial"/>
        </w:rPr>
      </w:r>
      <w:r w:rsidRPr="000F364F">
        <w:rPr>
          <w:rFonts w:cs="Arial"/>
        </w:rPr>
        <w:fldChar w:fldCharType="separate"/>
      </w:r>
      <w:r w:rsidRPr="000F364F">
        <w:rPr>
          <w:rStyle w:val="Hyperlink"/>
          <w:rFonts w:eastAsia="Arial" w:cs="Arial"/>
          <w:iCs/>
        </w:rPr>
        <w:t>https://repositorio.unipampa.edu.br/jspui/handle/riu/7817</w:t>
      </w:r>
      <w:r w:rsidRPr="000F364F">
        <w:rPr>
          <w:rStyle w:val="Hyperlink"/>
          <w:rFonts w:eastAsia="Arial" w:cs="Arial"/>
          <w:iCs/>
        </w:rPr>
        <w:fldChar w:fldCharType="end"/>
      </w:r>
      <w:r w:rsidRPr="000F364F">
        <w:rPr>
          <w:rFonts w:eastAsia="Arial" w:cs="Arial"/>
          <w:iCs/>
          <w:color w:val="000000"/>
        </w:rPr>
        <w:t xml:space="preserve"> Acesso em: 21 ago. 2021.</w:t>
      </w:r>
    </w:p>
    <w:p w14:paraId="55FD49FA" w14:textId="77777777" w:rsidR="00C65622" w:rsidRPr="000F364F" w:rsidRDefault="00C65622" w:rsidP="00C65622">
      <w:pPr>
        <w:pStyle w:val="Default"/>
        <w:rPr>
          <w:rFonts w:ascii="Arial" w:hAnsi="Arial" w:cs="Arial"/>
          <w:iCs/>
          <w:szCs w:val="23"/>
        </w:rPr>
      </w:pPr>
    </w:p>
    <w:p w14:paraId="710BCE2A" w14:textId="77777777" w:rsidR="00C65622" w:rsidRPr="000F364F" w:rsidRDefault="00C65622" w:rsidP="00C65622">
      <w:pPr>
        <w:pStyle w:val="Default"/>
        <w:rPr>
          <w:rFonts w:ascii="Arial" w:hAnsi="Arial" w:cs="Arial"/>
          <w:iCs/>
          <w:szCs w:val="23"/>
        </w:rPr>
      </w:pPr>
      <w:r w:rsidRPr="000F364F">
        <w:rPr>
          <w:rFonts w:ascii="Arial" w:hAnsi="Arial" w:cs="Arial"/>
          <w:iCs/>
          <w:szCs w:val="23"/>
        </w:rPr>
        <w:t xml:space="preserve">FERREIRA, A. A.; CASTELO, J. R. Gestão Pública: a Polícia Militar de Mato Grosso no Modelo Gerencial. </w:t>
      </w:r>
      <w:r w:rsidRPr="000F364F">
        <w:rPr>
          <w:rFonts w:ascii="Arial" w:hAnsi="Arial" w:cs="Arial"/>
          <w:b/>
          <w:iCs/>
          <w:szCs w:val="23"/>
        </w:rPr>
        <w:t>Homens do Mato – Revista Científica de Pesquisa em Segurança Pública.</w:t>
      </w:r>
      <w:r w:rsidRPr="000F364F">
        <w:rPr>
          <w:rFonts w:ascii="Arial" w:hAnsi="Arial" w:cs="Arial"/>
          <w:iCs/>
          <w:szCs w:val="23"/>
        </w:rPr>
        <w:t xml:space="preserve"> RHM, v. 20, n. 2, 2020. Disponível em: </w:t>
      </w:r>
      <w:hyperlink r:id="rId9" w:history="1">
        <w:r w:rsidRPr="000F364F">
          <w:rPr>
            <w:rStyle w:val="Hyperlink"/>
            <w:rFonts w:ascii="Arial" w:hAnsi="Arial" w:cs="Arial"/>
            <w:iCs/>
            <w:szCs w:val="23"/>
          </w:rPr>
          <w:t>http://revistacientifica.pm.mt.gov.br/ojs/index.php/semanal/article/view/504/pdf</w:t>
        </w:r>
      </w:hyperlink>
      <w:r w:rsidRPr="000F364F">
        <w:rPr>
          <w:rFonts w:ascii="Arial" w:hAnsi="Arial" w:cs="Arial"/>
          <w:iCs/>
          <w:szCs w:val="23"/>
        </w:rPr>
        <w:t xml:space="preserve"> Acesso em: 21 ago. 2021.</w:t>
      </w:r>
    </w:p>
    <w:p w14:paraId="6CF112FF" w14:textId="77777777" w:rsidR="00C65622" w:rsidRPr="000F364F" w:rsidRDefault="00C65622" w:rsidP="00C65622">
      <w:pPr>
        <w:pStyle w:val="Default"/>
        <w:rPr>
          <w:rFonts w:ascii="Arial" w:hAnsi="Arial" w:cs="Arial"/>
          <w:bCs/>
          <w:szCs w:val="22"/>
        </w:rPr>
      </w:pPr>
    </w:p>
    <w:p w14:paraId="7772B6A5" w14:textId="77777777" w:rsidR="00C65622" w:rsidRPr="000F364F" w:rsidRDefault="00C65622" w:rsidP="00C65622">
      <w:pPr>
        <w:pStyle w:val="Default"/>
        <w:rPr>
          <w:rFonts w:ascii="Arial" w:hAnsi="Arial" w:cs="Arial"/>
          <w:shd w:val="clear" w:color="auto" w:fill="FFFFFF"/>
        </w:rPr>
      </w:pPr>
      <w:r w:rsidRPr="000F364F">
        <w:rPr>
          <w:rFonts w:ascii="Arial" w:hAnsi="Arial" w:cs="Arial"/>
          <w:color w:val="222222"/>
          <w:shd w:val="clear" w:color="auto" w:fill="FFFFFF"/>
        </w:rPr>
        <w:t xml:space="preserve">FERREIRA, F. L. A.; GIMENEZ, F. A. P.; VALENTE, D. L. </w:t>
      </w:r>
      <w:proofErr w:type="spellStart"/>
      <w:r w:rsidRPr="000F364F">
        <w:rPr>
          <w:rFonts w:ascii="Arial" w:hAnsi="Arial" w:cs="Arial"/>
          <w:color w:val="222222"/>
          <w:shd w:val="clear" w:color="auto" w:fill="FFFFFF"/>
        </w:rPr>
        <w:t>Intraempreendedorismo</w:t>
      </w:r>
      <w:proofErr w:type="spellEnd"/>
      <w:r w:rsidRPr="000F364F">
        <w:rPr>
          <w:rFonts w:ascii="Arial" w:hAnsi="Arial" w:cs="Arial"/>
          <w:color w:val="222222"/>
          <w:shd w:val="clear" w:color="auto" w:fill="FFFFFF"/>
        </w:rPr>
        <w:t xml:space="preserve"> e gestão pública amor platônico ou possível relação estável? </w:t>
      </w:r>
      <w:r w:rsidRPr="000F364F">
        <w:rPr>
          <w:rFonts w:ascii="Arial" w:hAnsi="Arial" w:cs="Arial"/>
          <w:b/>
          <w:bCs/>
          <w:color w:val="222222"/>
          <w:shd w:val="clear" w:color="auto" w:fill="FFFFFF"/>
        </w:rPr>
        <w:t>e3-Revista de Economia, Empresas e Empreendedores na CPLP</w:t>
      </w:r>
      <w:r w:rsidRPr="000F364F">
        <w:rPr>
          <w:rFonts w:ascii="Arial" w:hAnsi="Arial" w:cs="Arial"/>
          <w:color w:val="222222"/>
          <w:shd w:val="clear" w:color="auto" w:fill="FFFFFF"/>
        </w:rPr>
        <w:t>, v. 7, n. 1, p. 006-027, 2021.</w:t>
      </w:r>
      <w:hyperlink r:id="rId10" w:history="1">
        <w:r w:rsidRPr="000F364F">
          <w:rPr>
            <w:rStyle w:val="Hyperlink"/>
            <w:rFonts w:ascii="Arial" w:hAnsi="Arial" w:cs="Arial"/>
            <w:bCs/>
            <w:iCs/>
          </w:rPr>
          <w:t>https://doi.org/10.29073/e3.v7i1.286</w:t>
        </w:r>
      </w:hyperlink>
      <w:r w:rsidRPr="000F364F">
        <w:rPr>
          <w:rFonts w:ascii="Arial" w:hAnsi="Arial" w:cs="Arial"/>
          <w:b/>
          <w:iCs/>
        </w:rPr>
        <w:t xml:space="preserve"> </w:t>
      </w:r>
    </w:p>
    <w:p w14:paraId="06D5DB72" w14:textId="77777777" w:rsidR="00C65622" w:rsidRPr="000F364F" w:rsidRDefault="00C65622" w:rsidP="00C65622">
      <w:pPr>
        <w:pStyle w:val="Default"/>
        <w:rPr>
          <w:rFonts w:ascii="Arial" w:hAnsi="Arial" w:cs="Arial"/>
        </w:rPr>
      </w:pPr>
    </w:p>
    <w:p w14:paraId="55504F7F" w14:textId="77777777" w:rsidR="00C65622" w:rsidRPr="000F364F" w:rsidRDefault="00C65622" w:rsidP="00C65622">
      <w:pPr>
        <w:pStyle w:val="Default"/>
        <w:rPr>
          <w:rFonts w:ascii="Arial" w:hAnsi="Arial" w:cs="Arial"/>
          <w:color w:val="auto"/>
          <w:shd w:val="clear" w:color="auto" w:fill="FFFFFF"/>
        </w:rPr>
      </w:pPr>
      <w:r w:rsidRPr="000F364F">
        <w:rPr>
          <w:rFonts w:ascii="Arial" w:hAnsi="Arial" w:cs="Arial"/>
        </w:rPr>
        <w:t xml:space="preserve">FIIRST, C.; PAMPLONA, E.; ZONATTO, V. C. S.; RODRIGUES JUNIOR, M. M.; HEIN, N. </w:t>
      </w:r>
      <w:r w:rsidRPr="000F364F">
        <w:rPr>
          <w:rFonts w:ascii="Arial" w:eastAsia="Batang" w:hAnsi="Arial" w:cs="Arial"/>
        </w:rPr>
        <w:t xml:space="preserve">Evidências sobre a Previsão Orçamentária da Receita Pública nos municípios do Estado do Paraná: Um estudo com a aplicação do Modelo de </w:t>
      </w:r>
      <w:proofErr w:type="spellStart"/>
      <w:r w:rsidRPr="000F364F">
        <w:rPr>
          <w:rFonts w:ascii="Arial" w:eastAsia="Batang" w:hAnsi="Arial" w:cs="Arial"/>
        </w:rPr>
        <w:t>Koyck</w:t>
      </w:r>
      <w:proofErr w:type="spellEnd"/>
      <w:r w:rsidRPr="000F364F">
        <w:rPr>
          <w:rFonts w:ascii="Arial" w:eastAsia="Batang" w:hAnsi="Arial" w:cs="Arial"/>
        </w:rPr>
        <w:t xml:space="preserve">. </w:t>
      </w:r>
      <w:r w:rsidRPr="000F364F">
        <w:rPr>
          <w:rFonts w:ascii="Arial" w:hAnsi="Arial" w:cs="Arial"/>
          <w:b/>
          <w:bCs/>
        </w:rPr>
        <w:t xml:space="preserve">Revista do CEPE. </w:t>
      </w:r>
      <w:r w:rsidRPr="000F364F">
        <w:rPr>
          <w:rFonts w:ascii="Arial" w:hAnsi="Arial" w:cs="Arial"/>
        </w:rPr>
        <w:t xml:space="preserve">Santa Cruz do Sul, n. 47, p. 145-160, 2018. Disponível em: </w:t>
      </w:r>
      <w:hyperlink r:id="rId11" w:history="1">
        <w:r w:rsidRPr="000F364F">
          <w:rPr>
            <w:rStyle w:val="Hyperlink"/>
            <w:rFonts w:ascii="Arial" w:hAnsi="Arial" w:cs="Arial"/>
          </w:rPr>
          <w:t>https://www.redalyc.org/articulo.oa?id=351557755008</w:t>
        </w:r>
      </w:hyperlink>
      <w:r w:rsidRPr="000F364F">
        <w:rPr>
          <w:rFonts w:ascii="Arial" w:hAnsi="Arial" w:cs="Arial"/>
        </w:rPr>
        <w:t xml:space="preserve"> Acesso em: 21 ago. 2021.</w:t>
      </w:r>
    </w:p>
    <w:p w14:paraId="0506A5FD" w14:textId="77777777" w:rsidR="00C65622" w:rsidRPr="000F364F" w:rsidRDefault="00C65622" w:rsidP="00C65622">
      <w:pPr>
        <w:pStyle w:val="Default"/>
        <w:rPr>
          <w:rFonts w:ascii="Arial" w:hAnsi="Arial" w:cs="Arial"/>
          <w:bCs/>
        </w:rPr>
      </w:pPr>
    </w:p>
    <w:p w14:paraId="6B1A8F22" w14:textId="77777777" w:rsidR="00C65622" w:rsidRPr="000F364F" w:rsidRDefault="00C65622" w:rsidP="00C65622">
      <w:pPr>
        <w:pStyle w:val="Default"/>
        <w:rPr>
          <w:rFonts w:ascii="Arial" w:hAnsi="Arial" w:cs="Arial"/>
        </w:rPr>
      </w:pPr>
      <w:r w:rsidRPr="000F364F">
        <w:rPr>
          <w:rFonts w:ascii="Arial" w:hAnsi="Arial" w:cs="Arial"/>
          <w:bCs/>
        </w:rPr>
        <w:t xml:space="preserve">FIIRST, C.; PAMPLONA, E.; HEIN, N.; ZONATTO, V. C. S. Eficiência de Previsibilidade Orçamentária da Receita Pública: Um Estudo em Municípios do Estado do Paraná entre os exercícios 2002 e 2013. </w:t>
      </w:r>
      <w:r w:rsidRPr="000F364F">
        <w:rPr>
          <w:rFonts w:ascii="Arial" w:hAnsi="Arial" w:cs="Arial"/>
          <w:b/>
          <w:bCs/>
        </w:rPr>
        <w:t xml:space="preserve">Revista de Administração, Contabilidade e Economia - RACE. </w:t>
      </w:r>
      <w:r w:rsidRPr="000F364F">
        <w:rPr>
          <w:rFonts w:ascii="Arial" w:hAnsi="Arial" w:cs="Arial"/>
        </w:rPr>
        <w:t>2017.</w:t>
      </w:r>
      <w:r w:rsidRPr="000F364F">
        <w:rPr>
          <w:rFonts w:ascii="Arial" w:hAnsi="Arial" w:cs="Arial"/>
          <w:b/>
          <w:bCs/>
        </w:rPr>
        <w:t xml:space="preserve"> </w:t>
      </w:r>
      <w:r w:rsidRPr="000F364F">
        <w:rPr>
          <w:rFonts w:ascii="Arial" w:hAnsi="Arial" w:cs="Arial"/>
        </w:rPr>
        <w:t xml:space="preserve">Disponível em: </w:t>
      </w:r>
      <w:hyperlink r:id="rId12" w:history="1">
        <w:r w:rsidRPr="000F364F">
          <w:rPr>
            <w:rStyle w:val="Hyperlink"/>
            <w:rFonts w:ascii="Arial" w:hAnsi="Arial" w:cs="Arial"/>
          </w:rPr>
          <w:t>https://dialnet.unirioja.es/servlet/articulo?codigo=6228738</w:t>
        </w:r>
      </w:hyperlink>
      <w:r w:rsidRPr="000F364F">
        <w:rPr>
          <w:rFonts w:ascii="Arial" w:hAnsi="Arial" w:cs="Arial"/>
        </w:rPr>
        <w:t xml:space="preserve">  Acesso em:11 ago. 2021.</w:t>
      </w:r>
    </w:p>
    <w:p w14:paraId="74F1FC57" w14:textId="77777777" w:rsidR="00C65622" w:rsidRPr="000F364F" w:rsidRDefault="00C65622" w:rsidP="00C65622">
      <w:pPr>
        <w:pBdr>
          <w:top w:val="nil"/>
          <w:left w:val="nil"/>
          <w:bottom w:val="nil"/>
          <w:right w:val="nil"/>
          <w:between w:val="nil"/>
        </w:pBdr>
        <w:rPr>
          <w:rFonts w:eastAsia="Arial" w:cs="Arial"/>
          <w:color w:val="000000"/>
        </w:rPr>
      </w:pPr>
    </w:p>
    <w:p w14:paraId="026A9284" w14:textId="77777777" w:rsidR="00C65622" w:rsidRPr="000F364F" w:rsidRDefault="00C65622" w:rsidP="00C65622">
      <w:pPr>
        <w:pBdr>
          <w:top w:val="nil"/>
          <w:left w:val="nil"/>
          <w:bottom w:val="nil"/>
          <w:right w:val="nil"/>
          <w:between w:val="nil"/>
        </w:pBdr>
        <w:rPr>
          <w:rStyle w:val="group-doi"/>
          <w:rFonts w:cs="Arial"/>
        </w:rPr>
      </w:pPr>
      <w:r w:rsidRPr="000F364F">
        <w:rPr>
          <w:rFonts w:cs="Arial"/>
          <w:color w:val="222222"/>
          <w:shd w:val="clear" w:color="auto" w:fill="FFFFFF"/>
        </w:rPr>
        <w:t>FILGUEIRAS, F. Indo além do gerencial: a agenda da governança democrática e a mudança silenciada no Brasil. </w:t>
      </w:r>
      <w:r w:rsidRPr="000F364F">
        <w:rPr>
          <w:rFonts w:cs="Arial"/>
          <w:b/>
          <w:bCs/>
          <w:color w:val="222222"/>
          <w:shd w:val="clear" w:color="auto" w:fill="FFFFFF"/>
        </w:rPr>
        <w:t>Revista de Administração Pública</w:t>
      </w:r>
      <w:r w:rsidRPr="000F364F">
        <w:rPr>
          <w:rFonts w:cs="Arial"/>
          <w:color w:val="222222"/>
          <w:shd w:val="clear" w:color="auto" w:fill="FFFFFF"/>
        </w:rPr>
        <w:t>, v. 52, p. 71-88, 2018.</w:t>
      </w:r>
      <w:r w:rsidRPr="000F364F" w:rsidDel="00517E69">
        <w:rPr>
          <w:rFonts w:eastAsia="Arial" w:cs="Arial"/>
          <w:color w:val="000000"/>
        </w:rPr>
        <w:t xml:space="preserve"> </w:t>
      </w:r>
      <w:hyperlink r:id="rId13" w:history="1">
        <w:r w:rsidRPr="000F364F">
          <w:rPr>
            <w:rStyle w:val="Hyperlink"/>
            <w:rFonts w:eastAsia="Arial" w:cs="Arial"/>
            <w:bCs/>
          </w:rPr>
          <w:t>https://doi.org/10.1590/0034-7612161430</w:t>
        </w:r>
      </w:hyperlink>
      <w:r w:rsidRPr="000F364F">
        <w:rPr>
          <w:rFonts w:eastAsia="Arial" w:cs="Arial"/>
          <w:b/>
          <w:color w:val="000000"/>
        </w:rPr>
        <w:t xml:space="preserve"> </w:t>
      </w:r>
    </w:p>
    <w:p w14:paraId="4D837DA3" w14:textId="77777777" w:rsidR="00C65622" w:rsidRPr="000F364F" w:rsidRDefault="00C65622" w:rsidP="00C65622">
      <w:pPr>
        <w:pBdr>
          <w:top w:val="nil"/>
          <w:left w:val="nil"/>
          <w:bottom w:val="nil"/>
          <w:right w:val="nil"/>
          <w:between w:val="nil"/>
        </w:pBdr>
        <w:rPr>
          <w:rFonts w:cs="Arial"/>
          <w:color w:val="000000"/>
        </w:rPr>
      </w:pPr>
    </w:p>
    <w:p w14:paraId="4877AC16"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JANUÁRIO, A. S.; SOUZA, J. C.; SILVA, P. M. M.; SILVA, A. W. P.; VALE, A. F. N. Orçamento público e sua importância na gestão pública do município de Mauriti-CE</w:t>
      </w:r>
      <w:r w:rsidRPr="000F364F">
        <w:rPr>
          <w:rFonts w:cs="Arial"/>
          <w:b/>
          <w:color w:val="000000"/>
        </w:rPr>
        <w:t xml:space="preserve">. </w:t>
      </w:r>
      <w:r w:rsidRPr="000F364F">
        <w:rPr>
          <w:rFonts w:cs="Arial"/>
          <w:color w:val="000000"/>
        </w:rPr>
        <w:t xml:space="preserve"> </w:t>
      </w:r>
      <w:r w:rsidRPr="000F364F">
        <w:rPr>
          <w:rFonts w:cs="Arial"/>
          <w:b/>
          <w:color w:val="000000"/>
        </w:rPr>
        <w:lastRenderedPageBreak/>
        <w:t>Revista Administração de Empresas Unicuritiba</w:t>
      </w:r>
      <w:r w:rsidRPr="000F364F">
        <w:rPr>
          <w:rFonts w:cs="Arial"/>
          <w:color w:val="000000"/>
        </w:rPr>
        <w:t xml:space="preserve">. Curitiba, v. 2. n. 4, p. 73-91, 2021. Disponível em: </w:t>
      </w:r>
      <w:r w:rsidRPr="000F364F">
        <w:rPr>
          <w:rFonts w:cs="Arial"/>
        </w:rPr>
        <w:fldChar w:fldCharType="begin"/>
      </w:r>
      <w:r w:rsidRPr="000F364F">
        <w:rPr>
          <w:rFonts w:cs="Arial"/>
        </w:rPr>
        <w:instrText>HYPERLINK "http://revista.unicuritiba.edu.br/index.php/admrevista/article/view/4417"</w:instrText>
      </w:r>
      <w:r w:rsidRPr="000F364F">
        <w:rPr>
          <w:rFonts w:cs="Arial"/>
        </w:rPr>
      </w:r>
      <w:r w:rsidRPr="000F364F">
        <w:rPr>
          <w:rFonts w:cs="Arial"/>
        </w:rPr>
        <w:fldChar w:fldCharType="separate"/>
      </w:r>
      <w:r w:rsidRPr="000F364F">
        <w:rPr>
          <w:rStyle w:val="Hyperlink"/>
          <w:rFonts w:cs="Arial"/>
        </w:rPr>
        <w:t>http://revista.unicuritiba.edu.br/index.php/admrevista/article/view/4417</w:t>
      </w:r>
      <w:r w:rsidRPr="000F364F">
        <w:rPr>
          <w:rStyle w:val="Hyperlink"/>
          <w:rFonts w:cs="Arial"/>
        </w:rPr>
        <w:fldChar w:fldCharType="end"/>
      </w:r>
      <w:r w:rsidRPr="000F364F">
        <w:rPr>
          <w:rFonts w:cs="Arial"/>
          <w:color w:val="000000"/>
        </w:rPr>
        <w:t xml:space="preserve"> Acesso em:11 set 2021.</w:t>
      </w:r>
    </w:p>
    <w:p w14:paraId="3211989E" w14:textId="77777777" w:rsidR="00C65622" w:rsidRPr="000F364F" w:rsidRDefault="00C65622" w:rsidP="00C65622">
      <w:pPr>
        <w:autoSpaceDE w:val="0"/>
        <w:autoSpaceDN w:val="0"/>
        <w:adjustRightInd w:val="0"/>
        <w:rPr>
          <w:rFonts w:cs="Arial"/>
          <w:bCs/>
        </w:rPr>
      </w:pPr>
    </w:p>
    <w:p w14:paraId="6818A9F5" w14:textId="77777777" w:rsidR="00C65622" w:rsidRPr="000F364F" w:rsidRDefault="00C65622" w:rsidP="00C65622">
      <w:pPr>
        <w:autoSpaceDE w:val="0"/>
        <w:autoSpaceDN w:val="0"/>
        <w:adjustRightInd w:val="0"/>
        <w:rPr>
          <w:rFonts w:cs="Arial"/>
          <w:shd w:val="clear" w:color="auto" w:fill="FFFFFF"/>
          <w:lang w:val="en-US"/>
        </w:rPr>
      </w:pPr>
      <w:r w:rsidRPr="000F364F">
        <w:rPr>
          <w:rFonts w:cs="Arial"/>
          <w:bCs/>
          <w:lang w:val="en-US"/>
        </w:rPr>
        <w:t>LIMA FILHO, R. N.; SILVA, J.; AMORIM, R. J. R.; MOREIRA, R. C.; PINHEIRO, F. M. G. The koyck model in predicting public revenues of the most populous districts in the state of Bahia, Brazil.</w:t>
      </w:r>
      <w:r w:rsidRPr="000F364F">
        <w:rPr>
          <w:rFonts w:cs="Arial"/>
          <w:b/>
          <w:bCs/>
          <w:lang w:val="en-US"/>
        </w:rPr>
        <w:t xml:space="preserve"> </w:t>
      </w:r>
      <w:r w:rsidRPr="000F364F">
        <w:rPr>
          <w:rFonts w:cs="Arial"/>
          <w:b/>
          <w:iCs/>
          <w:shd w:val="clear" w:color="auto" w:fill="FFFFFF"/>
          <w:lang w:val="en-US"/>
        </w:rPr>
        <w:t>Australian Journal of Basic and Applied Sciences.</w:t>
      </w:r>
      <w:r w:rsidRPr="000F364F">
        <w:rPr>
          <w:rFonts w:cs="Arial"/>
          <w:iCs/>
          <w:shd w:val="clear" w:color="auto" w:fill="FFFFFF"/>
          <w:lang w:val="en-US"/>
        </w:rPr>
        <w:t xml:space="preserve"> v. 8, p. 381-390, 2020. </w:t>
      </w:r>
      <w:hyperlink r:id="rId14" w:history="1">
        <w:r w:rsidRPr="000F364F">
          <w:rPr>
            <w:rStyle w:val="Hyperlink"/>
            <w:rFonts w:cs="Arial"/>
            <w:iCs/>
            <w:shd w:val="clear" w:color="auto" w:fill="FFFFFF"/>
            <w:lang w:val="en-US"/>
          </w:rPr>
          <w:t>https://dx.doi.org/10.2139/ssrn.3631084</w:t>
        </w:r>
      </w:hyperlink>
      <w:r w:rsidRPr="000F364F">
        <w:rPr>
          <w:rFonts w:cs="Arial"/>
          <w:iCs/>
          <w:shd w:val="clear" w:color="auto" w:fill="FFFFFF"/>
          <w:lang w:val="en-US"/>
        </w:rPr>
        <w:t xml:space="preserve"> </w:t>
      </w:r>
    </w:p>
    <w:p w14:paraId="153CFD90" w14:textId="77777777" w:rsidR="00C65622" w:rsidRPr="000F364F" w:rsidRDefault="00C65622" w:rsidP="00C65622">
      <w:pPr>
        <w:autoSpaceDE w:val="0"/>
        <w:autoSpaceDN w:val="0"/>
        <w:adjustRightInd w:val="0"/>
        <w:rPr>
          <w:rFonts w:cs="Arial"/>
          <w:bCs/>
          <w:lang w:val="en-US"/>
        </w:rPr>
      </w:pPr>
    </w:p>
    <w:p w14:paraId="5FD843D2" w14:textId="77777777" w:rsidR="00C65622" w:rsidRPr="000F364F" w:rsidRDefault="00C65622" w:rsidP="00C65622">
      <w:pPr>
        <w:autoSpaceDE w:val="0"/>
        <w:autoSpaceDN w:val="0"/>
        <w:adjustRightInd w:val="0"/>
        <w:rPr>
          <w:rFonts w:cs="Arial"/>
          <w:shd w:val="clear" w:color="auto" w:fill="FFFFFF"/>
        </w:rPr>
      </w:pPr>
      <w:r w:rsidRPr="000F364F">
        <w:rPr>
          <w:rFonts w:cs="Arial"/>
        </w:rPr>
        <w:t xml:space="preserve">MACIEL, C. S. F. S. Articulação administrativa: por uma reforma cultural da administração pública. </w:t>
      </w:r>
      <w:r w:rsidRPr="000F364F">
        <w:rPr>
          <w:rFonts w:cs="Arial"/>
          <w:b/>
        </w:rPr>
        <w:t>Revista de Direito Administrativo</w:t>
      </w:r>
      <w:r w:rsidRPr="000F364F">
        <w:rPr>
          <w:rFonts w:cs="Arial"/>
        </w:rPr>
        <w:t xml:space="preserve">. Rio de Janeiro, v. 280, n. 1, p. 201-225, maio/ago. 2021. </w:t>
      </w:r>
      <w:hyperlink r:id="rId15" w:history="1">
        <w:r w:rsidRPr="000F364F">
          <w:rPr>
            <w:rStyle w:val="Hyperlink"/>
            <w:rFonts w:cs="Arial"/>
          </w:rPr>
          <w:t>https://doi.org/10.12660/rda.v280.2021.84495</w:t>
        </w:r>
      </w:hyperlink>
      <w:r w:rsidRPr="000F364F">
        <w:rPr>
          <w:rFonts w:cs="Arial"/>
        </w:rPr>
        <w:t xml:space="preserve"> </w:t>
      </w:r>
    </w:p>
    <w:p w14:paraId="06AEA636" w14:textId="77777777" w:rsidR="00C65622" w:rsidRPr="000F364F" w:rsidRDefault="00C65622" w:rsidP="00C65622">
      <w:pPr>
        <w:pBdr>
          <w:top w:val="nil"/>
          <w:left w:val="nil"/>
          <w:bottom w:val="nil"/>
          <w:right w:val="nil"/>
          <w:between w:val="nil"/>
        </w:pBdr>
        <w:rPr>
          <w:rFonts w:eastAsia="Arial" w:cs="Arial"/>
          <w:iCs/>
          <w:color w:val="000000"/>
        </w:rPr>
      </w:pPr>
    </w:p>
    <w:p w14:paraId="752B0DB3" w14:textId="77777777" w:rsidR="00C65622" w:rsidRPr="000F364F" w:rsidRDefault="00C65622" w:rsidP="00C65622">
      <w:pPr>
        <w:pBdr>
          <w:top w:val="nil"/>
          <w:left w:val="nil"/>
          <w:bottom w:val="nil"/>
          <w:right w:val="nil"/>
          <w:between w:val="nil"/>
        </w:pBdr>
        <w:rPr>
          <w:rFonts w:eastAsia="Arial" w:cs="Arial"/>
          <w:color w:val="000000"/>
        </w:rPr>
      </w:pPr>
      <w:r w:rsidRPr="000F364F">
        <w:rPr>
          <w:rFonts w:eastAsia="Arial" w:cs="Arial"/>
          <w:iCs/>
          <w:color w:val="000000"/>
        </w:rPr>
        <w:t xml:space="preserve">MANDARINO, M. L. F.; GOMES, J. S. </w:t>
      </w:r>
      <w:r w:rsidRPr="000F364F">
        <w:rPr>
          <w:rFonts w:eastAsia="Arial" w:cs="Arial"/>
          <w:color w:val="000000"/>
        </w:rPr>
        <w:t xml:space="preserve">A Crença do Uso da Burocracia como Instrumento de Eficiência na Administração Pública. </w:t>
      </w:r>
      <w:r w:rsidRPr="000F364F">
        <w:rPr>
          <w:rFonts w:eastAsia="Arial" w:cs="Arial"/>
          <w:b/>
          <w:color w:val="000000"/>
        </w:rPr>
        <w:t>Revista FSA – Centro Universitário Santo Agostinho</w:t>
      </w:r>
      <w:r w:rsidRPr="000F364F">
        <w:rPr>
          <w:rFonts w:eastAsia="Arial" w:cs="Arial"/>
          <w:color w:val="000000"/>
        </w:rPr>
        <w:t xml:space="preserve">, v. 17, Ed. 12, 2020. Disponível em: </w:t>
      </w:r>
      <w:r w:rsidRPr="000F364F">
        <w:rPr>
          <w:rFonts w:cs="Arial"/>
        </w:rPr>
        <w:fldChar w:fldCharType="begin"/>
      </w:r>
      <w:r w:rsidRPr="000F364F">
        <w:rPr>
          <w:rFonts w:cs="Arial"/>
        </w:rPr>
        <w:instrText>HYPERLINK "http://www4.unifsa.com.br/revista/index.php/fsa/article/view/2196"</w:instrText>
      </w:r>
      <w:r w:rsidRPr="000F364F">
        <w:rPr>
          <w:rFonts w:cs="Arial"/>
        </w:rPr>
      </w:r>
      <w:r w:rsidRPr="000F364F">
        <w:rPr>
          <w:rFonts w:cs="Arial"/>
        </w:rPr>
        <w:fldChar w:fldCharType="separate"/>
      </w:r>
      <w:r w:rsidRPr="000F364F">
        <w:rPr>
          <w:rStyle w:val="Hyperlink"/>
          <w:rFonts w:eastAsia="Arial" w:cs="Arial"/>
        </w:rPr>
        <w:t>http://www4.unifsa.com.br/revista/index.php/fsa/article/view/2196</w:t>
      </w:r>
      <w:r w:rsidRPr="000F364F">
        <w:rPr>
          <w:rStyle w:val="Hyperlink"/>
          <w:rFonts w:eastAsia="Arial" w:cs="Arial"/>
        </w:rPr>
        <w:fldChar w:fldCharType="end"/>
      </w:r>
      <w:r w:rsidRPr="000F364F">
        <w:rPr>
          <w:rFonts w:eastAsia="Arial" w:cs="Arial"/>
          <w:color w:val="000000"/>
        </w:rPr>
        <w:t xml:space="preserve"> Acesso: 12 set. 2021.</w:t>
      </w:r>
    </w:p>
    <w:p w14:paraId="0FB9930D" w14:textId="77777777" w:rsidR="00C65622" w:rsidRPr="000F364F" w:rsidRDefault="00C65622" w:rsidP="00C65622">
      <w:pPr>
        <w:pStyle w:val="Default"/>
        <w:rPr>
          <w:rFonts w:ascii="Arial" w:hAnsi="Arial" w:cs="Arial"/>
          <w:szCs w:val="22"/>
        </w:rPr>
      </w:pPr>
    </w:p>
    <w:p w14:paraId="5D4B197C" w14:textId="77777777" w:rsidR="00C65622" w:rsidRPr="000F364F" w:rsidRDefault="00C65622" w:rsidP="00C65622">
      <w:pPr>
        <w:pStyle w:val="Default"/>
        <w:rPr>
          <w:rFonts w:ascii="Arial" w:hAnsi="Arial" w:cs="Arial"/>
          <w:sz w:val="28"/>
        </w:rPr>
      </w:pPr>
      <w:r w:rsidRPr="000F364F">
        <w:rPr>
          <w:rFonts w:ascii="Arial" w:hAnsi="Arial" w:cs="Arial"/>
          <w:szCs w:val="22"/>
        </w:rPr>
        <w:t xml:space="preserve">MARTINS, P. A. R. </w:t>
      </w:r>
      <w:r w:rsidRPr="000F364F">
        <w:rPr>
          <w:rFonts w:ascii="Arial" w:hAnsi="Arial" w:cs="Arial"/>
          <w:b/>
          <w:bCs/>
          <w:szCs w:val="22"/>
        </w:rPr>
        <w:t xml:space="preserve">Gestão da Capacidade nas Aplicações da Direção de Sistemas de Informação da Sonae. </w:t>
      </w:r>
      <w:r w:rsidRPr="000F364F">
        <w:rPr>
          <w:rFonts w:ascii="Arial" w:hAnsi="Arial" w:cs="Arial"/>
          <w:szCs w:val="22"/>
        </w:rPr>
        <w:t xml:space="preserve">Dissertação (Mestrado em Integrado em Engenharia Informática e Computação) – Faculdade de Engenharia da Universidade do Porto, Universidade de Portugal, Portugal, 2010. Disponível em: </w:t>
      </w:r>
      <w:hyperlink r:id="rId16" w:history="1">
        <w:r w:rsidRPr="000F364F">
          <w:rPr>
            <w:rStyle w:val="Hyperlink"/>
            <w:rFonts w:ascii="Arial" w:hAnsi="Arial" w:cs="Arial"/>
            <w:szCs w:val="22"/>
          </w:rPr>
          <w:t>https://repositorio-aberto.up.pt/bitstream/10216/57650/1/000143472.pdf</w:t>
        </w:r>
      </w:hyperlink>
      <w:r w:rsidRPr="000F364F">
        <w:rPr>
          <w:rFonts w:ascii="Arial" w:hAnsi="Arial" w:cs="Arial"/>
          <w:szCs w:val="22"/>
        </w:rPr>
        <w:t xml:space="preserve"> Acesso em: 20 ago. 2021.</w:t>
      </w:r>
    </w:p>
    <w:p w14:paraId="251D99FE" w14:textId="77777777" w:rsidR="00C65622" w:rsidRPr="000F364F" w:rsidRDefault="00C65622" w:rsidP="00C65622">
      <w:pPr>
        <w:pStyle w:val="Default"/>
        <w:rPr>
          <w:rFonts w:ascii="Arial" w:hAnsi="Arial" w:cs="Arial"/>
          <w:szCs w:val="20"/>
        </w:rPr>
      </w:pPr>
    </w:p>
    <w:p w14:paraId="7BA966FB" w14:textId="77777777" w:rsidR="00C65622" w:rsidRPr="000F364F" w:rsidRDefault="00C65622" w:rsidP="00C65622">
      <w:pPr>
        <w:pStyle w:val="Default"/>
        <w:rPr>
          <w:rFonts w:ascii="Arial" w:hAnsi="Arial" w:cs="Arial"/>
          <w:szCs w:val="22"/>
        </w:rPr>
      </w:pPr>
      <w:r w:rsidRPr="000F364F">
        <w:rPr>
          <w:rFonts w:ascii="Arial" w:hAnsi="Arial" w:cs="Arial"/>
          <w:szCs w:val="20"/>
        </w:rPr>
        <w:t>MEDEIROS, M. V. B.; MEDEIROS, G. R. N.</w:t>
      </w:r>
      <w:r w:rsidRPr="000F364F">
        <w:rPr>
          <w:rFonts w:ascii="Arial" w:hAnsi="Arial" w:cs="Arial"/>
        </w:rPr>
        <w:t xml:space="preserve"> </w:t>
      </w:r>
      <w:r w:rsidRPr="000F364F">
        <w:rPr>
          <w:rFonts w:ascii="Arial" w:hAnsi="Arial" w:cs="Arial"/>
          <w:bCs/>
          <w:szCs w:val="30"/>
        </w:rPr>
        <w:t>Orçamento Público Brasileiro à luz da LRF: Um Instrumento na busca da Eficiência da Gestão Pública e no Controle do Emprego dos Recursos Públicos</w:t>
      </w:r>
      <w:r w:rsidRPr="000F364F">
        <w:rPr>
          <w:rFonts w:ascii="Arial" w:hAnsi="Arial" w:cs="Arial"/>
          <w:bCs/>
        </w:rPr>
        <w:t xml:space="preserve">. </w:t>
      </w:r>
      <w:r w:rsidRPr="000F364F">
        <w:rPr>
          <w:rFonts w:ascii="Arial" w:hAnsi="Arial" w:cs="Arial"/>
          <w:b/>
          <w:bCs/>
        </w:rPr>
        <w:t xml:space="preserve">Revista de Administração e Contabilidade – RAC. </w:t>
      </w:r>
      <w:r w:rsidRPr="000F364F">
        <w:rPr>
          <w:rFonts w:ascii="Arial" w:hAnsi="Arial" w:cs="Arial"/>
          <w:szCs w:val="22"/>
        </w:rPr>
        <w:t>v. 5, n. 10, p. 51 – 61, 2018.</w:t>
      </w:r>
    </w:p>
    <w:p w14:paraId="2CE0B6DA" w14:textId="77777777" w:rsidR="00C65622" w:rsidRPr="000F364F" w:rsidRDefault="00C65622" w:rsidP="00C65622">
      <w:pPr>
        <w:pBdr>
          <w:top w:val="nil"/>
          <w:left w:val="nil"/>
          <w:bottom w:val="nil"/>
          <w:right w:val="nil"/>
          <w:between w:val="nil"/>
        </w:pBdr>
        <w:rPr>
          <w:rFonts w:cs="Arial"/>
          <w:color w:val="0D0D0D"/>
        </w:rPr>
      </w:pPr>
    </w:p>
    <w:p w14:paraId="43D392DA" w14:textId="77777777" w:rsidR="00C65622" w:rsidRPr="000F364F" w:rsidRDefault="00C65622" w:rsidP="00C65622">
      <w:pPr>
        <w:pBdr>
          <w:top w:val="nil"/>
          <w:left w:val="nil"/>
          <w:bottom w:val="nil"/>
          <w:right w:val="nil"/>
          <w:between w:val="nil"/>
        </w:pBdr>
        <w:rPr>
          <w:rFonts w:cs="Arial"/>
          <w:color w:val="0D0D0D"/>
        </w:rPr>
      </w:pPr>
      <w:r w:rsidRPr="000F364F">
        <w:rPr>
          <w:rFonts w:cs="Arial"/>
        </w:rPr>
        <w:t xml:space="preserve">MESQUITA, I. C. S.; GIMENES, L. A.; RIBEIRO, L. F.; GUERRA, T. B.; FOFANO, C. S. A necessidade da democratização do orçamento público. </w:t>
      </w:r>
      <w:r w:rsidRPr="000F364F">
        <w:rPr>
          <w:rFonts w:cs="Arial"/>
          <w:b/>
        </w:rPr>
        <w:t>Revista Transformar,</w:t>
      </w:r>
      <w:r w:rsidRPr="000F364F">
        <w:rPr>
          <w:rFonts w:cs="Arial"/>
        </w:rPr>
        <w:t xml:space="preserve"> v. 14, n. 2, p. 34-52, 2021. Disponível em: </w:t>
      </w:r>
      <w:r w:rsidRPr="000F364F">
        <w:rPr>
          <w:rFonts w:cs="Arial"/>
        </w:rPr>
        <w:fldChar w:fldCharType="begin"/>
      </w:r>
      <w:r w:rsidRPr="000F364F">
        <w:rPr>
          <w:rFonts w:cs="Arial"/>
        </w:rPr>
        <w:instrText>HYPERLINK "http://www.fsj.edu.br/transformar/index.php/transformar/article/view/481"</w:instrText>
      </w:r>
      <w:r w:rsidRPr="000F364F">
        <w:rPr>
          <w:rFonts w:cs="Arial"/>
        </w:rPr>
      </w:r>
      <w:r w:rsidRPr="000F364F">
        <w:rPr>
          <w:rFonts w:cs="Arial"/>
        </w:rPr>
        <w:fldChar w:fldCharType="separate"/>
      </w:r>
      <w:r w:rsidRPr="000F364F">
        <w:rPr>
          <w:rStyle w:val="Hyperlink"/>
          <w:rFonts w:cs="Arial"/>
        </w:rPr>
        <w:t>http://www.fsj.edu.br/transformar/index.php/transformar/article/view/481</w:t>
      </w:r>
      <w:r w:rsidRPr="000F364F">
        <w:rPr>
          <w:rStyle w:val="Hyperlink"/>
          <w:rFonts w:cs="Arial"/>
        </w:rPr>
        <w:fldChar w:fldCharType="end"/>
      </w:r>
      <w:r w:rsidRPr="000F364F">
        <w:rPr>
          <w:rFonts w:cs="Arial"/>
        </w:rPr>
        <w:t xml:space="preserve"> Acesso em: 8 ago. 2021.</w:t>
      </w:r>
    </w:p>
    <w:p w14:paraId="26B57DE1" w14:textId="77777777" w:rsidR="00C65622" w:rsidRPr="000F364F" w:rsidRDefault="00C65622" w:rsidP="00C65622">
      <w:pPr>
        <w:pStyle w:val="Default"/>
        <w:rPr>
          <w:rFonts w:ascii="Arial" w:hAnsi="Arial" w:cs="Arial"/>
          <w:bCs/>
        </w:rPr>
      </w:pPr>
    </w:p>
    <w:p w14:paraId="1BAADB8F" w14:textId="77777777" w:rsidR="00C65622" w:rsidRPr="000F364F" w:rsidRDefault="00C65622" w:rsidP="00C65622">
      <w:pPr>
        <w:pStyle w:val="Default"/>
        <w:rPr>
          <w:rFonts w:ascii="Arial" w:hAnsi="Arial" w:cs="Arial"/>
          <w:shd w:val="clear" w:color="auto" w:fill="FFFFFF"/>
        </w:rPr>
      </w:pPr>
      <w:r w:rsidRPr="000F364F">
        <w:rPr>
          <w:rFonts w:ascii="Arial" w:hAnsi="Arial" w:cs="Arial"/>
          <w:bCs/>
          <w:lang w:val="en-US"/>
        </w:rPr>
        <w:t xml:space="preserve">OFORI, M. S.; FUMEY, A.; NKETIAH-AMPONSAH, E. Forecasting Value Added Tax Revenue in Ghana. </w:t>
      </w:r>
      <w:r w:rsidRPr="000F364F">
        <w:rPr>
          <w:rFonts w:ascii="Arial" w:hAnsi="Arial" w:cs="Arial"/>
          <w:b/>
          <w:bCs/>
          <w:lang w:val="en-US"/>
        </w:rPr>
        <w:t>J</w:t>
      </w:r>
      <w:r w:rsidRPr="000F364F">
        <w:rPr>
          <w:rStyle w:val="journal-name"/>
          <w:rFonts w:ascii="Arial" w:hAnsi="Arial" w:cs="Arial"/>
          <w:b/>
          <w:color w:val="111111"/>
          <w:shd w:val="clear" w:color="auto" w:fill="FFFFFF"/>
          <w:lang w:val="en-US"/>
        </w:rPr>
        <w:t>ournal of Economics and Financial Analysis – JEFA</w:t>
      </w:r>
      <w:r w:rsidRPr="000F364F">
        <w:rPr>
          <w:rFonts w:ascii="Arial" w:hAnsi="Arial" w:cs="Arial"/>
          <w:b/>
          <w:color w:val="111111"/>
          <w:shd w:val="clear" w:color="auto" w:fill="FFFFFF"/>
          <w:lang w:val="en-US"/>
        </w:rPr>
        <w:t>.</w:t>
      </w:r>
      <w:r w:rsidRPr="000F364F">
        <w:rPr>
          <w:rFonts w:ascii="Arial" w:hAnsi="Arial" w:cs="Arial"/>
          <w:color w:val="111111"/>
          <w:shd w:val="clear" w:color="auto" w:fill="FFFFFF"/>
          <w:lang w:val="en-US"/>
        </w:rPr>
        <w:t xml:space="preserve"> v. </w:t>
      </w:r>
      <w:r w:rsidRPr="000F364F">
        <w:rPr>
          <w:rStyle w:val="journal-volume"/>
          <w:rFonts w:ascii="Arial" w:hAnsi="Arial" w:cs="Arial"/>
          <w:color w:val="111111"/>
          <w:shd w:val="clear" w:color="auto" w:fill="FFFFFF"/>
          <w:lang w:val="en-US"/>
        </w:rPr>
        <w:t xml:space="preserve">4, n. </w:t>
      </w:r>
      <w:r w:rsidRPr="000F364F">
        <w:rPr>
          <w:rStyle w:val="journal-issue"/>
          <w:rFonts w:ascii="Arial" w:hAnsi="Arial" w:cs="Arial"/>
          <w:color w:val="111111"/>
          <w:shd w:val="clear" w:color="auto" w:fill="FFFFFF"/>
          <w:lang w:val="en-US"/>
        </w:rPr>
        <w:t>2</w:t>
      </w:r>
      <w:r w:rsidRPr="000F364F">
        <w:rPr>
          <w:rFonts w:ascii="Arial" w:hAnsi="Arial" w:cs="Arial"/>
          <w:color w:val="111111"/>
          <w:shd w:val="clear" w:color="auto" w:fill="FFFFFF"/>
          <w:lang w:val="en-US"/>
        </w:rPr>
        <w:t>, </w:t>
      </w:r>
      <w:r w:rsidRPr="000F364F">
        <w:rPr>
          <w:rStyle w:val="journal-pages"/>
          <w:rFonts w:ascii="Arial" w:hAnsi="Arial" w:cs="Arial"/>
          <w:color w:val="111111"/>
          <w:shd w:val="clear" w:color="auto" w:fill="FFFFFF"/>
          <w:lang w:val="en-US"/>
        </w:rPr>
        <w:t>p. 63-99</w:t>
      </w:r>
      <w:r w:rsidRPr="000F364F">
        <w:rPr>
          <w:rFonts w:ascii="Arial" w:hAnsi="Arial" w:cs="Arial"/>
          <w:color w:val="111111"/>
          <w:shd w:val="clear" w:color="auto" w:fill="FFFFFF"/>
          <w:lang w:val="en-US"/>
        </w:rPr>
        <w:t>, </w:t>
      </w:r>
      <w:r w:rsidRPr="000F364F">
        <w:rPr>
          <w:rStyle w:val="journal-year"/>
          <w:rFonts w:ascii="Arial" w:hAnsi="Arial" w:cs="Arial"/>
          <w:color w:val="111111"/>
          <w:shd w:val="clear" w:color="auto" w:fill="FFFFFF"/>
          <w:lang w:val="en-US"/>
        </w:rPr>
        <w:t xml:space="preserve">2020. </w:t>
      </w:r>
      <w:hyperlink r:id="rId17" w:history="1">
        <w:r w:rsidRPr="000F364F">
          <w:rPr>
            <w:rStyle w:val="Hyperlink"/>
            <w:rFonts w:ascii="Arial" w:hAnsi="Arial" w:cs="Arial"/>
            <w:shd w:val="clear" w:color="auto" w:fill="FFFFFF"/>
          </w:rPr>
          <w:t>https://ojs.tripaledu.com/jefa/article/view/58</w:t>
        </w:r>
      </w:hyperlink>
      <w:r w:rsidRPr="000F364F">
        <w:rPr>
          <w:rStyle w:val="journal-year"/>
          <w:rFonts w:ascii="Arial" w:hAnsi="Arial" w:cs="Arial"/>
          <w:color w:val="111111"/>
          <w:shd w:val="clear" w:color="auto" w:fill="FFFFFF"/>
        </w:rPr>
        <w:t xml:space="preserve"> </w:t>
      </w:r>
    </w:p>
    <w:p w14:paraId="04B5C6FB" w14:textId="77777777" w:rsidR="00C65622" w:rsidRPr="000F364F" w:rsidRDefault="00C65622" w:rsidP="00C65622">
      <w:pPr>
        <w:autoSpaceDE w:val="0"/>
        <w:autoSpaceDN w:val="0"/>
        <w:adjustRightInd w:val="0"/>
        <w:rPr>
          <w:rFonts w:cs="Arial"/>
          <w:bCs/>
        </w:rPr>
      </w:pPr>
    </w:p>
    <w:p w14:paraId="4C9F5058" w14:textId="77777777" w:rsidR="00C65622" w:rsidRPr="000F364F" w:rsidRDefault="00C65622" w:rsidP="00C65622">
      <w:pPr>
        <w:autoSpaceDE w:val="0"/>
        <w:autoSpaceDN w:val="0"/>
        <w:adjustRightInd w:val="0"/>
        <w:rPr>
          <w:rFonts w:cs="Arial"/>
        </w:rPr>
      </w:pPr>
      <w:r w:rsidRPr="000F364F">
        <w:rPr>
          <w:rFonts w:cs="Arial"/>
          <w:bCs/>
        </w:rPr>
        <w:t xml:space="preserve">PAMPLONA, E.; FIIRST, C.; HEIN, N.; ZONATTO, V. C. S. </w:t>
      </w:r>
      <w:r w:rsidRPr="000F364F">
        <w:rPr>
          <w:rFonts w:cs="Arial"/>
        </w:rPr>
        <w:t xml:space="preserve">Desempenho do Modelo Arma na Previsão das Receitas Orçamentárias dos Municípios do Estado do Paraná. </w:t>
      </w:r>
      <w:r w:rsidRPr="000F364F">
        <w:rPr>
          <w:rFonts w:cs="Arial"/>
          <w:b/>
        </w:rPr>
        <w:t>Revista Administração Pública e Gestão Social – APGS.</w:t>
      </w:r>
      <w:r w:rsidRPr="000F364F">
        <w:rPr>
          <w:rFonts w:cs="Arial"/>
        </w:rPr>
        <w:t xml:space="preserve"> v. 11, n. 1, 2019. Disponível em: </w:t>
      </w:r>
      <w:r w:rsidRPr="000F364F">
        <w:rPr>
          <w:rFonts w:cs="Arial"/>
        </w:rPr>
        <w:fldChar w:fldCharType="begin"/>
      </w:r>
      <w:r w:rsidRPr="000F364F">
        <w:rPr>
          <w:rFonts w:cs="Arial"/>
        </w:rPr>
        <w:instrText>HYPERLINK "https://www.redalyc.org/articulo.oa?id=351557755008"</w:instrText>
      </w:r>
      <w:r w:rsidRPr="000F364F">
        <w:rPr>
          <w:rFonts w:cs="Arial"/>
        </w:rPr>
      </w:r>
      <w:r w:rsidRPr="000F364F">
        <w:rPr>
          <w:rFonts w:cs="Arial"/>
        </w:rPr>
        <w:fldChar w:fldCharType="separate"/>
      </w:r>
      <w:r w:rsidRPr="000F364F">
        <w:rPr>
          <w:rStyle w:val="Hyperlink"/>
          <w:rFonts w:cs="Arial"/>
        </w:rPr>
        <w:t>https://www.redalyc.org/articulo.oa?id=351557755008</w:t>
      </w:r>
      <w:r w:rsidRPr="000F364F">
        <w:rPr>
          <w:rStyle w:val="Hyperlink"/>
          <w:rFonts w:cs="Arial"/>
        </w:rPr>
        <w:fldChar w:fldCharType="end"/>
      </w:r>
      <w:r w:rsidRPr="000F364F">
        <w:rPr>
          <w:rFonts w:cs="Arial"/>
        </w:rPr>
        <w:t xml:space="preserve"> Acesso em: 10 ago. 2021.</w:t>
      </w:r>
    </w:p>
    <w:p w14:paraId="16DA0C8C" w14:textId="77777777" w:rsidR="00C65622" w:rsidRPr="000F364F" w:rsidRDefault="00C65622" w:rsidP="00C65622">
      <w:pPr>
        <w:pBdr>
          <w:top w:val="nil"/>
          <w:left w:val="nil"/>
          <w:bottom w:val="nil"/>
          <w:right w:val="nil"/>
          <w:between w:val="nil"/>
        </w:pBdr>
        <w:rPr>
          <w:rFonts w:cs="Arial"/>
          <w:bCs/>
          <w:color w:val="000000"/>
        </w:rPr>
      </w:pPr>
    </w:p>
    <w:p w14:paraId="462022C3" w14:textId="77777777" w:rsidR="00C65622" w:rsidRPr="000F364F" w:rsidRDefault="00C65622" w:rsidP="00C65622">
      <w:pPr>
        <w:pBdr>
          <w:top w:val="nil"/>
          <w:left w:val="nil"/>
          <w:bottom w:val="nil"/>
          <w:right w:val="nil"/>
          <w:between w:val="nil"/>
        </w:pBdr>
        <w:rPr>
          <w:rFonts w:cs="Arial"/>
          <w:color w:val="000000"/>
        </w:rPr>
      </w:pPr>
      <w:r w:rsidRPr="000F364F">
        <w:rPr>
          <w:rFonts w:cs="Arial"/>
          <w:bCs/>
          <w:color w:val="000000"/>
        </w:rPr>
        <w:t xml:space="preserve">PEREIRA, V. S. A. </w:t>
      </w:r>
      <w:r w:rsidRPr="000F364F">
        <w:rPr>
          <w:rFonts w:cs="Arial"/>
        </w:rPr>
        <w:t xml:space="preserve">A contratação por Regime Especial de Direito Administrativo (REDA) na Bahia como tendência do modelo de gestão pública gerencial: o caso da </w:t>
      </w:r>
      <w:r w:rsidRPr="000F364F">
        <w:rPr>
          <w:rFonts w:cs="Arial"/>
        </w:rPr>
        <w:lastRenderedPageBreak/>
        <w:t>Assembleia Legislativa em 2017.</w:t>
      </w:r>
      <w:r w:rsidRPr="000F364F">
        <w:rPr>
          <w:rFonts w:cs="Arial"/>
          <w:color w:val="000000"/>
        </w:rPr>
        <w:t xml:space="preserve"> </w:t>
      </w:r>
      <w:r w:rsidRPr="000F364F">
        <w:rPr>
          <w:rFonts w:cs="Arial"/>
          <w:b/>
          <w:color w:val="000000"/>
        </w:rPr>
        <w:t>Revista Scientia</w:t>
      </w:r>
      <w:r w:rsidRPr="000F364F">
        <w:rPr>
          <w:rFonts w:cs="Arial"/>
          <w:color w:val="000000"/>
        </w:rPr>
        <w:t xml:space="preserve">. Salvador, v. 5, n. 2, p. 192-217, 2020. Disponível em: </w:t>
      </w:r>
      <w:r w:rsidRPr="000F364F">
        <w:rPr>
          <w:rFonts w:cs="Arial"/>
        </w:rPr>
        <w:fldChar w:fldCharType="begin"/>
      </w:r>
      <w:r w:rsidRPr="000F364F">
        <w:rPr>
          <w:rFonts w:cs="Arial"/>
        </w:rPr>
        <w:instrText>HYPERLINK "https://itacarezinho.uneb.br/index.php/scientia/article/view/7806"</w:instrText>
      </w:r>
      <w:r w:rsidRPr="000F364F">
        <w:rPr>
          <w:rFonts w:cs="Arial"/>
        </w:rPr>
      </w:r>
      <w:r w:rsidRPr="000F364F">
        <w:rPr>
          <w:rFonts w:cs="Arial"/>
        </w:rPr>
        <w:fldChar w:fldCharType="separate"/>
      </w:r>
      <w:r w:rsidRPr="000F364F">
        <w:rPr>
          <w:rStyle w:val="Hyperlink"/>
          <w:rFonts w:cs="Arial"/>
        </w:rPr>
        <w:t>https://itacarezinho.uneb.br/index.php/scientia/article/view/7806</w:t>
      </w:r>
      <w:r w:rsidRPr="000F364F">
        <w:rPr>
          <w:rStyle w:val="Hyperlink"/>
          <w:rFonts w:cs="Arial"/>
        </w:rPr>
        <w:fldChar w:fldCharType="end"/>
      </w:r>
      <w:r w:rsidRPr="000F364F">
        <w:rPr>
          <w:rFonts w:cs="Arial"/>
          <w:color w:val="000000"/>
        </w:rPr>
        <w:t xml:space="preserve"> Acesso em: 21 set. 2021.</w:t>
      </w:r>
    </w:p>
    <w:p w14:paraId="59E26CC1" w14:textId="77777777" w:rsidR="00C65622" w:rsidRPr="000F364F" w:rsidRDefault="00C65622" w:rsidP="00C65622">
      <w:pPr>
        <w:pBdr>
          <w:top w:val="nil"/>
          <w:left w:val="nil"/>
          <w:bottom w:val="nil"/>
          <w:right w:val="nil"/>
          <w:between w:val="nil"/>
        </w:pBdr>
        <w:rPr>
          <w:rStyle w:val="Strong"/>
          <w:rFonts w:cs="Arial"/>
          <w:b w:val="0"/>
          <w:color w:val="222222"/>
          <w:shd w:val="clear" w:color="auto" w:fill="FFFFFF"/>
        </w:rPr>
      </w:pPr>
    </w:p>
    <w:p w14:paraId="5E7300C0" w14:textId="77777777" w:rsidR="00C65622" w:rsidRPr="000F364F" w:rsidRDefault="00C65622" w:rsidP="00C65622">
      <w:pPr>
        <w:pStyle w:val="Default"/>
        <w:rPr>
          <w:rFonts w:ascii="Arial" w:hAnsi="Arial" w:cs="Arial"/>
          <w:bCs/>
          <w:lang w:val="en-US"/>
        </w:rPr>
      </w:pPr>
      <w:r w:rsidRPr="000F364F">
        <w:rPr>
          <w:rFonts w:ascii="Arial" w:hAnsi="Arial" w:cs="Arial"/>
          <w:color w:val="auto"/>
          <w:shd w:val="clear" w:color="auto" w:fill="FFFFFF"/>
        </w:rPr>
        <w:t xml:space="preserve">RODRIGUES, E. M. </w:t>
      </w:r>
      <w:r w:rsidRPr="000F364F">
        <w:rPr>
          <w:rFonts w:ascii="Arial" w:hAnsi="Arial" w:cs="Arial"/>
          <w:i/>
          <w:iCs/>
          <w:color w:val="auto"/>
          <w:shd w:val="clear" w:color="auto" w:fill="FFFFFF"/>
        </w:rPr>
        <w:t>et al.</w:t>
      </w:r>
      <w:r w:rsidRPr="000F364F">
        <w:rPr>
          <w:rFonts w:ascii="Arial" w:hAnsi="Arial" w:cs="Arial"/>
          <w:color w:val="auto"/>
          <w:shd w:val="clear" w:color="auto" w:fill="FFFFFF"/>
        </w:rPr>
        <w:t xml:space="preserve"> Gestão Pública Municipal: um quadro dos recursos humanos nos municípios do Brasil, no período de 2017 e 2018 Municipal </w:t>
      </w:r>
      <w:proofErr w:type="spellStart"/>
      <w:r w:rsidRPr="000F364F">
        <w:rPr>
          <w:rFonts w:ascii="Arial" w:hAnsi="Arial" w:cs="Arial"/>
          <w:color w:val="auto"/>
          <w:shd w:val="clear" w:color="auto" w:fill="FFFFFF"/>
        </w:rPr>
        <w:t>Public</w:t>
      </w:r>
      <w:proofErr w:type="spellEnd"/>
      <w:r w:rsidRPr="000F364F">
        <w:rPr>
          <w:rFonts w:ascii="Arial" w:hAnsi="Arial" w:cs="Arial"/>
          <w:color w:val="auto"/>
          <w:shd w:val="clear" w:color="auto" w:fill="FFFFFF"/>
        </w:rPr>
        <w:t xml:space="preserve"> Management: a </w:t>
      </w:r>
      <w:proofErr w:type="spellStart"/>
      <w:r w:rsidRPr="000F364F">
        <w:rPr>
          <w:rFonts w:ascii="Arial" w:hAnsi="Arial" w:cs="Arial"/>
          <w:color w:val="auto"/>
          <w:shd w:val="clear" w:color="auto" w:fill="FFFFFF"/>
        </w:rPr>
        <w:t>picture</w:t>
      </w:r>
      <w:proofErr w:type="spellEnd"/>
      <w:r w:rsidRPr="000F364F">
        <w:rPr>
          <w:rFonts w:ascii="Arial" w:hAnsi="Arial" w:cs="Arial"/>
          <w:color w:val="auto"/>
          <w:shd w:val="clear" w:color="auto" w:fill="FFFFFF"/>
        </w:rPr>
        <w:t xml:space="preserve"> </w:t>
      </w:r>
      <w:proofErr w:type="spellStart"/>
      <w:r w:rsidRPr="000F364F">
        <w:rPr>
          <w:rFonts w:ascii="Arial" w:hAnsi="Arial" w:cs="Arial"/>
          <w:color w:val="auto"/>
          <w:shd w:val="clear" w:color="auto" w:fill="FFFFFF"/>
        </w:rPr>
        <w:t>of</w:t>
      </w:r>
      <w:proofErr w:type="spellEnd"/>
      <w:r w:rsidRPr="000F364F">
        <w:rPr>
          <w:rFonts w:ascii="Arial" w:hAnsi="Arial" w:cs="Arial"/>
          <w:color w:val="auto"/>
          <w:shd w:val="clear" w:color="auto" w:fill="FFFFFF"/>
        </w:rPr>
        <w:t xml:space="preserve"> </w:t>
      </w:r>
      <w:proofErr w:type="spellStart"/>
      <w:r w:rsidRPr="000F364F">
        <w:rPr>
          <w:rFonts w:ascii="Arial" w:hAnsi="Arial" w:cs="Arial"/>
          <w:color w:val="auto"/>
          <w:shd w:val="clear" w:color="auto" w:fill="FFFFFF"/>
        </w:rPr>
        <w:t>human</w:t>
      </w:r>
      <w:proofErr w:type="spellEnd"/>
      <w:r w:rsidRPr="000F364F">
        <w:rPr>
          <w:rFonts w:ascii="Arial" w:hAnsi="Arial" w:cs="Arial"/>
          <w:color w:val="auto"/>
          <w:shd w:val="clear" w:color="auto" w:fill="FFFFFF"/>
        </w:rPr>
        <w:t xml:space="preserve"> </w:t>
      </w:r>
      <w:proofErr w:type="spellStart"/>
      <w:r w:rsidRPr="000F364F">
        <w:rPr>
          <w:rFonts w:ascii="Arial" w:hAnsi="Arial" w:cs="Arial"/>
          <w:color w:val="auto"/>
          <w:shd w:val="clear" w:color="auto" w:fill="FFFFFF"/>
        </w:rPr>
        <w:t>resources</w:t>
      </w:r>
      <w:proofErr w:type="spellEnd"/>
      <w:r w:rsidRPr="000F364F">
        <w:rPr>
          <w:rFonts w:ascii="Arial" w:hAnsi="Arial" w:cs="Arial"/>
          <w:color w:val="auto"/>
          <w:shd w:val="clear" w:color="auto" w:fill="FFFFFF"/>
        </w:rPr>
        <w:t xml:space="preserve"> in </w:t>
      </w:r>
      <w:proofErr w:type="spellStart"/>
      <w:r w:rsidRPr="000F364F">
        <w:rPr>
          <w:rFonts w:ascii="Arial" w:hAnsi="Arial" w:cs="Arial"/>
          <w:color w:val="auto"/>
          <w:shd w:val="clear" w:color="auto" w:fill="FFFFFF"/>
        </w:rPr>
        <w:t>Brazil's</w:t>
      </w:r>
      <w:proofErr w:type="spellEnd"/>
      <w:r w:rsidRPr="000F364F">
        <w:rPr>
          <w:rFonts w:ascii="Arial" w:hAnsi="Arial" w:cs="Arial"/>
          <w:color w:val="auto"/>
          <w:shd w:val="clear" w:color="auto" w:fill="FFFFFF"/>
        </w:rPr>
        <w:t xml:space="preserve"> </w:t>
      </w:r>
      <w:proofErr w:type="spellStart"/>
      <w:r w:rsidRPr="000F364F">
        <w:rPr>
          <w:rFonts w:ascii="Arial" w:hAnsi="Arial" w:cs="Arial"/>
          <w:color w:val="auto"/>
          <w:shd w:val="clear" w:color="auto" w:fill="FFFFFF"/>
        </w:rPr>
        <w:t>municipalities</w:t>
      </w:r>
      <w:proofErr w:type="spellEnd"/>
      <w:r w:rsidRPr="000F364F">
        <w:rPr>
          <w:rFonts w:ascii="Arial" w:hAnsi="Arial" w:cs="Arial"/>
          <w:color w:val="auto"/>
          <w:shd w:val="clear" w:color="auto" w:fill="FFFFFF"/>
        </w:rPr>
        <w:t xml:space="preserve"> in </w:t>
      </w:r>
      <w:proofErr w:type="spellStart"/>
      <w:r w:rsidRPr="000F364F">
        <w:rPr>
          <w:rFonts w:ascii="Arial" w:hAnsi="Arial" w:cs="Arial"/>
          <w:color w:val="auto"/>
          <w:shd w:val="clear" w:color="auto" w:fill="FFFFFF"/>
        </w:rPr>
        <w:t>the</w:t>
      </w:r>
      <w:proofErr w:type="spellEnd"/>
      <w:r w:rsidRPr="000F364F">
        <w:rPr>
          <w:rFonts w:ascii="Arial" w:hAnsi="Arial" w:cs="Arial"/>
          <w:color w:val="auto"/>
          <w:shd w:val="clear" w:color="auto" w:fill="FFFFFF"/>
        </w:rPr>
        <w:t xml:space="preserve"> </w:t>
      </w:r>
      <w:proofErr w:type="spellStart"/>
      <w:r w:rsidRPr="000F364F">
        <w:rPr>
          <w:rFonts w:ascii="Arial" w:hAnsi="Arial" w:cs="Arial"/>
          <w:color w:val="auto"/>
          <w:shd w:val="clear" w:color="auto" w:fill="FFFFFF"/>
        </w:rPr>
        <w:t>period</w:t>
      </w:r>
      <w:proofErr w:type="spellEnd"/>
      <w:r w:rsidRPr="000F364F">
        <w:rPr>
          <w:rFonts w:ascii="Arial" w:hAnsi="Arial" w:cs="Arial"/>
          <w:color w:val="auto"/>
          <w:shd w:val="clear" w:color="auto" w:fill="FFFFFF"/>
        </w:rPr>
        <w:t xml:space="preserve"> 2017 </w:t>
      </w:r>
      <w:proofErr w:type="spellStart"/>
      <w:r w:rsidRPr="000F364F">
        <w:rPr>
          <w:rFonts w:ascii="Arial" w:hAnsi="Arial" w:cs="Arial"/>
          <w:color w:val="auto"/>
          <w:shd w:val="clear" w:color="auto" w:fill="FFFFFF"/>
        </w:rPr>
        <w:t>and</w:t>
      </w:r>
      <w:proofErr w:type="spellEnd"/>
      <w:r w:rsidRPr="000F364F">
        <w:rPr>
          <w:rFonts w:ascii="Arial" w:hAnsi="Arial" w:cs="Arial"/>
          <w:color w:val="auto"/>
          <w:shd w:val="clear" w:color="auto" w:fill="FFFFFF"/>
        </w:rPr>
        <w:t xml:space="preserve"> 2018. </w:t>
      </w:r>
      <w:r w:rsidRPr="000F364F">
        <w:rPr>
          <w:rFonts w:ascii="Arial" w:hAnsi="Arial" w:cs="Arial"/>
          <w:b/>
          <w:bCs/>
          <w:color w:val="auto"/>
          <w:shd w:val="clear" w:color="auto" w:fill="FFFFFF"/>
          <w:lang w:val="en-US"/>
        </w:rPr>
        <w:t>Brazilian Journal of Development</w:t>
      </w:r>
      <w:r w:rsidRPr="000F364F">
        <w:rPr>
          <w:rFonts w:ascii="Arial" w:hAnsi="Arial" w:cs="Arial"/>
          <w:color w:val="auto"/>
          <w:shd w:val="clear" w:color="auto" w:fill="FFFFFF"/>
          <w:lang w:val="en-US"/>
        </w:rPr>
        <w:t xml:space="preserve">, v. 7, n. 6, p. 54562-54580, </w:t>
      </w:r>
      <w:r w:rsidRPr="000F364F">
        <w:rPr>
          <w:rFonts w:ascii="Arial" w:hAnsi="Arial" w:cs="Arial"/>
          <w:color w:val="222222"/>
          <w:shd w:val="clear" w:color="auto" w:fill="FFFFFF"/>
          <w:lang w:val="en-US"/>
        </w:rPr>
        <w:t xml:space="preserve">2021. </w:t>
      </w:r>
      <w:hyperlink r:id="rId18" w:history="1">
        <w:r w:rsidRPr="000F364F">
          <w:rPr>
            <w:rStyle w:val="Hyperlink"/>
            <w:rFonts w:ascii="Arial" w:hAnsi="Arial" w:cs="Arial"/>
            <w:shd w:val="clear" w:color="auto" w:fill="FFFFFF"/>
            <w:lang w:val="en-US"/>
          </w:rPr>
          <w:t>http:</w:t>
        </w:r>
        <w:r w:rsidRPr="000F364F">
          <w:rPr>
            <w:rStyle w:val="Hyperlink"/>
            <w:rFonts w:ascii="Arial" w:hAnsi="Arial" w:cs="Arial"/>
            <w:sz w:val="22"/>
            <w:szCs w:val="22"/>
            <w:lang w:val="en-US"/>
          </w:rPr>
          <w:t>//</w:t>
        </w:r>
        <w:r w:rsidRPr="000F364F">
          <w:rPr>
            <w:rStyle w:val="Hyperlink"/>
            <w:rFonts w:ascii="Arial" w:hAnsi="Arial" w:cs="Arial"/>
            <w:lang w:val="en-US"/>
          </w:rPr>
          <w:t>doi10.34117/bjdv7n6-042</w:t>
        </w:r>
      </w:hyperlink>
      <w:r w:rsidRPr="000F364F">
        <w:rPr>
          <w:rFonts w:ascii="Arial" w:hAnsi="Arial" w:cs="Arial"/>
          <w:lang w:val="en-US"/>
        </w:rPr>
        <w:t xml:space="preserve">    </w:t>
      </w:r>
    </w:p>
    <w:p w14:paraId="7CF0C161" w14:textId="77777777" w:rsidR="00C65622" w:rsidRPr="000F364F" w:rsidRDefault="00C65622" w:rsidP="00C65622">
      <w:pPr>
        <w:pBdr>
          <w:top w:val="nil"/>
          <w:left w:val="nil"/>
          <w:bottom w:val="nil"/>
          <w:right w:val="nil"/>
          <w:between w:val="nil"/>
        </w:pBdr>
        <w:rPr>
          <w:rFonts w:cs="Arial"/>
          <w:color w:val="000000"/>
          <w:lang w:val="en-US"/>
        </w:rPr>
      </w:pPr>
    </w:p>
    <w:p w14:paraId="3B379B34" w14:textId="77777777" w:rsidR="00C65622" w:rsidRPr="000F364F" w:rsidRDefault="00C65622" w:rsidP="00C65622">
      <w:pPr>
        <w:pBdr>
          <w:top w:val="nil"/>
          <w:left w:val="nil"/>
          <w:bottom w:val="nil"/>
          <w:right w:val="nil"/>
          <w:between w:val="nil"/>
        </w:pBdr>
        <w:rPr>
          <w:rFonts w:cs="Arial"/>
          <w:color w:val="000000"/>
        </w:rPr>
      </w:pPr>
      <w:r w:rsidRPr="000F364F">
        <w:rPr>
          <w:rFonts w:cs="Arial"/>
          <w:color w:val="000000"/>
        </w:rPr>
        <w:t xml:space="preserve">RODRIGUES, F.; XAVIER JÚNIOR, A. E. Aplicação do modelo Koyck para previsão da receita pública: um estudo da previsão do ISS, cota-parte do ICMS e do FPM no município de Mossoró/RN. Trabalho de Conclusão de Curso (2018). Disponível em: </w:t>
      </w:r>
      <w:r w:rsidRPr="000F364F">
        <w:rPr>
          <w:rFonts w:cs="Arial"/>
        </w:rPr>
        <w:fldChar w:fldCharType="begin"/>
      </w:r>
      <w:r w:rsidRPr="000F364F">
        <w:rPr>
          <w:rFonts w:cs="Arial"/>
        </w:rPr>
        <w:instrText>HYPERLINK "https://repositorio.ufersa.edu.br/handle/prefix/3373"</w:instrText>
      </w:r>
      <w:r w:rsidRPr="000F364F">
        <w:rPr>
          <w:rFonts w:cs="Arial"/>
        </w:rPr>
      </w:r>
      <w:r w:rsidRPr="000F364F">
        <w:rPr>
          <w:rFonts w:cs="Arial"/>
        </w:rPr>
        <w:fldChar w:fldCharType="separate"/>
      </w:r>
      <w:r w:rsidRPr="000F364F">
        <w:rPr>
          <w:rStyle w:val="Hyperlink"/>
          <w:rFonts w:cs="Arial"/>
        </w:rPr>
        <w:t>https://repositorio.ufersa.edu.br/handle/prefix/3373</w:t>
      </w:r>
      <w:r w:rsidRPr="000F364F">
        <w:rPr>
          <w:rStyle w:val="Hyperlink"/>
          <w:rFonts w:cs="Arial"/>
        </w:rPr>
        <w:fldChar w:fldCharType="end"/>
      </w:r>
      <w:r w:rsidRPr="000F364F">
        <w:rPr>
          <w:rFonts w:cs="Arial"/>
          <w:color w:val="000000"/>
        </w:rPr>
        <w:t xml:space="preserve"> Acesso em: 21 ago. 2021.</w:t>
      </w:r>
    </w:p>
    <w:p w14:paraId="5F49E232" w14:textId="77777777" w:rsidR="00C65622" w:rsidRPr="000F364F" w:rsidRDefault="00C65622" w:rsidP="00C65622">
      <w:pPr>
        <w:pBdr>
          <w:top w:val="nil"/>
          <w:left w:val="nil"/>
          <w:bottom w:val="nil"/>
          <w:right w:val="nil"/>
          <w:between w:val="nil"/>
        </w:pBdr>
        <w:rPr>
          <w:rFonts w:cs="Arial"/>
          <w:color w:val="222222"/>
          <w:shd w:val="clear" w:color="auto" w:fill="FFFFFF"/>
        </w:rPr>
      </w:pPr>
    </w:p>
    <w:p w14:paraId="30777CDE" w14:textId="77777777" w:rsidR="00C65622" w:rsidRPr="000F364F" w:rsidRDefault="00C65622" w:rsidP="00C65622">
      <w:pPr>
        <w:pBdr>
          <w:top w:val="nil"/>
          <w:left w:val="nil"/>
          <w:bottom w:val="nil"/>
          <w:right w:val="nil"/>
          <w:between w:val="nil"/>
        </w:pBdr>
        <w:rPr>
          <w:rFonts w:cs="Arial"/>
          <w:b/>
          <w:color w:val="000000"/>
        </w:rPr>
      </w:pPr>
      <w:r w:rsidRPr="000F364F">
        <w:rPr>
          <w:rFonts w:cs="Arial"/>
          <w:color w:val="222222"/>
          <w:shd w:val="clear" w:color="auto" w:fill="FFFFFF"/>
        </w:rPr>
        <w:t>SANTOS, A. F. </w:t>
      </w:r>
      <w:r w:rsidRPr="000F364F">
        <w:rPr>
          <w:rStyle w:val="Strong"/>
          <w:rFonts w:cs="Arial"/>
          <w:color w:val="222222"/>
          <w:shd w:val="clear" w:color="auto" w:fill="FFFFFF"/>
        </w:rPr>
        <w:t>Administração Pública Brasileira: O Modelo Gerencial e as Ferramentas de Melhoria na Gestão Pública</w:t>
      </w:r>
      <w:r w:rsidRPr="000F364F">
        <w:rPr>
          <w:rFonts w:cs="Arial"/>
          <w:b/>
          <w:color w:val="222222"/>
          <w:shd w:val="clear" w:color="auto" w:fill="FFFFFF"/>
        </w:rPr>
        <w:t>.</w:t>
      </w:r>
      <w:r w:rsidRPr="000F364F">
        <w:rPr>
          <w:rFonts w:cs="Arial"/>
          <w:color w:val="222222"/>
          <w:shd w:val="clear" w:color="auto" w:fill="FFFFFF"/>
        </w:rPr>
        <w:t xml:space="preserve"> </w:t>
      </w:r>
      <w:r w:rsidRPr="000F364F">
        <w:rPr>
          <w:rFonts w:cs="Arial"/>
          <w:b/>
          <w:color w:val="0D0D0D" w:themeColor="text1" w:themeTint="F2"/>
          <w:shd w:val="clear" w:color="auto" w:fill="FFFFFF"/>
        </w:rPr>
        <w:t>Revista Científica Multidisciplinar Núcleo do Conhecimento</w:t>
      </w:r>
      <w:r w:rsidRPr="000F364F">
        <w:rPr>
          <w:rFonts w:cs="Arial"/>
          <w:color w:val="222222"/>
          <w:shd w:val="clear" w:color="auto" w:fill="FFFFFF"/>
        </w:rPr>
        <w:t xml:space="preserve">. Ano 3, ed. 8, v. 04, p. 69-85, 2018. Disponível em: </w:t>
      </w:r>
      <w:r w:rsidRPr="000F364F">
        <w:rPr>
          <w:rFonts w:cs="Arial"/>
        </w:rPr>
        <w:fldChar w:fldCharType="begin"/>
      </w:r>
      <w:r w:rsidRPr="000F364F">
        <w:rPr>
          <w:rFonts w:cs="Arial"/>
        </w:rPr>
        <w:instrText>HYPERLINK "https://www.nucleodoconhecimento.com.br/administracao/o-modelo-gerencial"</w:instrText>
      </w:r>
      <w:r w:rsidRPr="000F364F">
        <w:rPr>
          <w:rFonts w:cs="Arial"/>
        </w:rPr>
      </w:r>
      <w:r w:rsidRPr="000F364F">
        <w:rPr>
          <w:rFonts w:cs="Arial"/>
        </w:rPr>
        <w:fldChar w:fldCharType="separate"/>
      </w:r>
      <w:r w:rsidRPr="000F364F">
        <w:rPr>
          <w:rStyle w:val="Hyperlink"/>
          <w:rFonts w:cs="Arial"/>
          <w:shd w:val="clear" w:color="auto" w:fill="FFFFFF"/>
        </w:rPr>
        <w:t>https://www.nucleodoconhecimento.com.br/administracao/o-modelo-gerencial</w:t>
      </w:r>
      <w:r w:rsidRPr="000F364F">
        <w:rPr>
          <w:rStyle w:val="Hyperlink"/>
          <w:rFonts w:cs="Arial"/>
          <w:shd w:val="clear" w:color="auto" w:fill="FFFFFF"/>
        </w:rPr>
        <w:fldChar w:fldCharType="end"/>
      </w:r>
      <w:r w:rsidRPr="000F364F">
        <w:rPr>
          <w:rFonts w:cs="Arial"/>
          <w:color w:val="222222"/>
          <w:shd w:val="clear" w:color="auto" w:fill="FFFFFF"/>
        </w:rPr>
        <w:t xml:space="preserve"> Acesso em: 21 ago. 2021.</w:t>
      </w:r>
    </w:p>
    <w:p w14:paraId="72FE2F48" w14:textId="77777777" w:rsidR="00C65622" w:rsidRPr="000F364F" w:rsidRDefault="00C65622" w:rsidP="00C65622">
      <w:pPr>
        <w:pStyle w:val="Default"/>
        <w:rPr>
          <w:rFonts w:ascii="Arial" w:eastAsia="CambriaMath" w:hAnsi="Arial" w:cs="Arial"/>
        </w:rPr>
      </w:pPr>
    </w:p>
    <w:p w14:paraId="1C68C6CF" w14:textId="77777777" w:rsidR="00C65622" w:rsidRPr="000F364F" w:rsidRDefault="00C65622" w:rsidP="00C65622">
      <w:pPr>
        <w:pStyle w:val="Default"/>
        <w:rPr>
          <w:rStyle w:val="Hyperlink"/>
          <w:rFonts w:ascii="Arial" w:hAnsi="Arial" w:cs="Arial"/>
          <w:bCs/>
          <w:lang w:val="en-US"/>
        </w:rPr>
      </w:pPr>
      <w:r w:rsidRPr="000F364F">
        <w:rPr>
          <w:rFonts w:ascii="Arial" w:hAnsi="Arial" w:cs="Arial"/>
          <w:color w:val="222222"/>
          <w:shd w:val="clear" w:color="auto" w:fill="FFFFFF"/>
          <w:lang w:val="en-US"/>
        </w:rPr>
        <w:t>SHADMANI, G.; POTANLAR, S. K.; JAFARI SAMIMI, A. The Uncertainty Evaluation of Tax Revenue Forecast in Iran, Using Fan Chart. </w:t>
      </w:r>
      <w:r w:rsidRPr="000F364F">
        <w:rPr>
          <w:rFonts w:ascii="Arial" w:hAnsi="Arial" w:cs="Arial"/>
          <w:b/>
          <w:bCs/>
          <w:color w:val="222222"/>
          <w:shd w:val="clear" w:color="auto" w:fill="FFFFFF"/>
          <w:lang w:val="en-US"/>
        </w:rPr>
        <w:t>International Journal of New Political Economy</w:t>
      </w:r>
      <w:r w:rsidRPr="000F364F">
        <w:rPr>
          <w:rFonts w:ascii="Arial" w:hAnsi="Arial" w:cs="Arial"/>
          <w:color w:val="222222"/>
          <w:shd w:val="clear" w:color="auto" w:fill="FFFFFF"/>
          <w:lang w:val="en-US"/>
        </w:rPr>
        <w:t>, v. 1, n. 1, p. 44-56, 2020.</w:t>
      </w:r>
      <w:hyperlink r:id="rId19" w:history="1">
        <w:r w:rsidRPr="000F364F">
          <w:rPr>
            <w:rStyle w:val="Hyperlink"/>
            <w:rFonts w:ascii="Arial" w:hAnsi="Arial" w:cs="Arial"/>
            <w:lang w:val="en-US"/>
          </w:rPr>
          <w:t>https://doi.org/10.29252/jep.1.1.44</w:t>
        </w:r>
      </w:hyperlink>
      <w:r w:rsidRPr="000F364F">
        <w:rPr>
          <w:rFonts w:ascii="Arial" w:hAnsi="Arial" w:cs="Arial"/>
          <w:b/>
          <w:bCs/>
          <w:lang w:val="en-US"/>
        </w:rPr>
        <w:t xml:space="preserve"> </w:t>
      </w:r>
    </w:p>
    <w:p w14:paraId="7A9FAB2B" w14:textId="77777777" w:rsidR="00C65622" w:rsidRPr="000F364F" w:rsidRDefault="00C65622" w:rsidP="00C65622">
      <w:pPr>
        <w:autoSpaceDE w:val="0"/>
        <w:autoSpaceDN w:val="0"/>
        <w:adjustRightInd w:val="0"/>
        <w:rPr>
          <w:rFonts w:cs="Arial"/>
          <w:lang w:val="en-US"/>
        </w:rPr>
      </w:pPr>
    </w:p>
    <w:p w14:paraId="5A7684C2" w14:textId="77777777" w:rsidR="00C65622" w:rsidRPr="000F364F" w:rsidRDefault="00C65622" w:rsidP="00C65622">
      <w:pPr>
        <w:autoSpaceDE w:val="0"/>
        <w:autoSpaceDN w:val="0"/>
        <w:adjustRightInd w:val="0"/>
        <w:rPr>
          <w:rFonts w:cs="Arial"/>
        </w:rPr>
      </w:pPr>
      <w:r w:rsidRPr="000F364F">
        <w:rPr>
          <w:rFonts w:cs="Arial"/>
        </w:rPr>
        <w:t xml:space="preserve">SILVA, J.; LIMA FILHO, R. N.; MOREIRA, R. C.; PINHEIRO, F. M. G. Previsão das receitas públicas: um estudo utilizando o Modelo Koyck nas receitas orçamentárias dos municípios mais populosos do estado da Bahia. </w:t>
      </w:r>
      <w:r w:rsidRPr="000F364F">
        <w:rPr>
          <w:rFonts w:cs="Arial"/>
          <w:i/>
        </w:rPr>
        <w:t>In</w:t>
      </w:r>
      <w:r w:rsidRPr="000F364F">
        <w:rPr>
          <w:rFonts w:cs="Arial"/>
        </w:rPr>
        <w:t xml:space="preserve">: Congresso UFSC de controladoria e finanças &amp; iniciação científica em contabilidade, 5, 2014, Florianópolis: </w:t>
      </w:r>
      <w:r w:rsidRPr="000F364F">
        <w:rPr>
          <w:rFonts w:cs="Arial"/>
          <w:b/>
          <w:bCs/>
        </w:rPr>
        <w:t xml:space="preserve">Anais eletrônicos... </w:t>
      </w:r>
      <w:r w:rsidRPr="000F364F">
        <w:rPr>
          <w:rFonts w:cs="Arial"/>
        </w:rPr>
        <w:t xml:space="preserve">Florianópolis: UFSC, 2014. Disponível em: </w:t>
      </w:r>
      <w:r w:rsidRPr="000F364F">
        <w:rPr>
          <w:rFonts w:cs="Arial"/>
        </w:rPr>
        <w:fldChar w:fldCharType="begin"/>
      </w:r>
      <w:r w:rsidRPr="000F364F">
        <w:rPr>
          <w:rFonts w:cs="Arial"/>
        </w:rPr>
        <w:instrText>HYPERLINK "https://www.redalyc.org/journal/3515/351557755008/351557755008.pdf"</w:instrText>
      </w:r>
      <w:r w:rsidRPr="000F364F">
        <w:rPr>
          <w:rFonts w:cs="Arial"/>
        </w:rPr>
      </w:r>
      <w:r w:rsidRPr="000F364F">
        <w:rPr>
          <w:rFonts w:cs="Arial"/>
        </w:rPr>
        <w:fldChar w:fldCharType="separate"/>
      </w:r>
      <w:r w:rsidRPr="000F364F">
        <w:rPr>
          <w:rStyle w:val="Hyperlink"/>
          <w:rFonts w:cs="Arial"/>
        </w:rPr>
        <w:t>https://www.redalyc.org/journal/3515/351557755008/351557755008.pdf</w:t>
      </w:r>
      <w:r w:rsidRPr="000F364F">
        <w:rPr>
          <w:rStyle w:val="Hyperlink"/>
          <w:rFonts w:cs="Arial"/>
        </w:rPr>
        <w:fldChar w:fldCharType="end"/>
      </w:r>
      <w:r w:rsidRPr="000F364F">
        <w:rPr>
          <w:rFonts w:cs="Arial"/>
        </w:rPr>
        <w:t xml:space="preserve"> Acesso em: 11 ago. 2021.</w:t>
      </w:r>
    </w:p>
    <w:p w14:paraId="0FCFF54C" w14:textId="77777777" w:rsidR="00C65622" w:rsidRPr="000F364F" w:rsidRDefault="00C65622" w:rsidP="00C65622">
      <w:pPr>
        <w:pStyle w:val="Default"/>
        <w:rPr>
          <w:rFonts w:ascii="Arial" w:hAnsi="Arial" w:cs="Arial"/>
          <w:szCs w:val="21"/>
          <w:shd w:val="clear" w:color="auto" w:fill="FFFFFF"/>
        </w:rPr>
      </w:pPr>
    </w:p>
    <w:p w14:paraId="380230E3" w14:textId="77777777" w:rsidR="00C65622" w:rsidRPr="000F364F" w:rsidRDefault="00C65622" w:rsidP="00C65622">
      <w:pPr>
        <w:pStyle w:val="Default"/>
        <w:rPr>
          <w:rFonts w:ascii="Arial" w:hAnsi="Arial" w:cs="Arial"/>
          <w:szCs w:val="21"/>
          <w:shd w:val="clear" w:color="auto" w:fill="FFFFFF"/>
        </w:rPr>
      </w:pPr>
      <w:r w:rsidRPr="000F364F">
        <w:rPr>
          <w:rFonts w:ascii="Arial" w:hAnsi="Arial" w:cs="Arial"/>
          <w:szCs w:val="21"/>
          <w:shd w:val="clear" w:color="auto" w:fill="FFFFFF"/>
        </w:rPr>
        <w:t xml:space="preserve">STN. </w:t>
      </w:r>
      <w:r w:rsidRPr="000F364F">
        <w:rPr>
          <w:rFonts w:ascii="Arial" w:hAnsi="Arial" w:cs="Arial"/>
          <w:b/>
          <w:szCs w:val="21"/>
          <w:shd w:val="clear" w:color="auto" w:fill="FFFFFF"/>
        </w:rPr>
        <w:t>Manual de Contabilidade Aplicada ao Setor Público (MCASP)</w:t>
      </w:r>
      <w:r w:rsidRPr="000F364F">
        <w:rPr>
          <w:rFonts w:ascii="Arial" w:hAnsi="Arial" w:cs="Arial"/>
          <w:szCs w:val="21"/>
          <w:shd w:val="clear" w:color="auto" w:fill="FFFFFF"/>
        </w:rPr>
        <w:t>, publicado pela MCASP, 2019, 8a Edição.</w:t>
      </w:r>
    </w:p>
    <w:p w14:paraId="471A4ADB" w14:textId="77777777" w:rsidR="00C65622" w:rsidRPr="000F364F" w:rsidRDefault="00C65622" w:rsidP="00C65622">
      <w:pPr>
        <w:rPr>
          <w:rFonts w:cs="Arial"/>
          <w:bCs/>
        </w:rPr>
      </w:pPr>
    </w:p>
    <w:p w14:paraId="56B69DF5" w14:textId="77777777" w:rsidR="00C65622" w:rsidRPr="000F364F" w:rsidRDefault="00C65622" w:rsidP="00C65622">
      <w:pPr>
        <w:pStyle w:val="Default"/>
        <w:rPr>
          <w:rFonts w:ascii="Arial" w:hAnsi="Arial" w:cs="Arial"/>
          <w:lang w:val="en-US"/>
        </w:rPr>
      </w:pPr>
      <w:r w:rsidRPr="000F364F">
        <w:rPr>
          <w:rFonts w:ascii="Arial" w:hAnsi="Arial" w:cs="Arial"/>
          <w:bCs/>
        </w:rPr>
        <w:t xml:space="preserve">WILLERS, K. L.; STEVENS, G. B.; WISNIEWSKI, A. P.; GESSI, N. L.; POLACINSKI, E. </w:t>
      </w:r>
      <w:r w:rsidRPr="000F364F">
        <w:rPr>
          <w:rFonts w:ascii="Arial" w:hAnsi="Arial" w:cs="Arial"/>
          <w:bCs/>
          <w:szCs w:val="28"/>
        </w:rPr>
        <w:t xml:space="preserve">Proposta de incremento nas receitas por intermédio do IPM na distribuição do ICMS de um município gaúcho. </w:t>
      </w:r>
      <w:r w:rsidRPr="000F364F">
        <w:rPr>
          <w:rFonts w:ascii="Arial" w:hAnsi="Arial" w:cs="Arial"/>
          <w:b/>
          <w:szCs w:val="22"/>
          <w:shd w:val="clear" w:color="auto" w:fill="FFFFFF"/>
          <w:lang w:val="en-US"/>
        </w:rPr>
        <w:t xml:space="preserve">Brazilian Journal of Development. </w:t>
      </w:r>
      <w:r w:rsidRPr="000F364F">
        <w:rPr>
          <w:rFonts w:ascii="Arial" w:hAnsi="Arial" w:cs="Arial"/>
          <w:szCs w:val="22"/>
          <w:shd w:val="clear" w:color="auto" w:fill="FFFFFF"/>
          <w:lang w:val="en-US"/>
        </w:rPr>
        <w:t xml:space="preserve">Curitiba, v.7, n. 5, p. 48817-48844, maio 2021. </w:t>
      </w:r>
      <w:hyperlink r:id="rId20" w:history="1">
        <w:r w:rsidRPr="000F364F">
          <w:rPr>
            <w:rStyle w:val="Hyperlink"/>
            <w:rFonts w:ascii="Arial" w:hAnsi="Arial" w:cs="Arial"/>
            <w:szCs w:val="22"/>
            <w:shd w:val="clear" w:color="auto" w:fill="FFFFFF"/>
            <w:lang w:val="en-US"/>
          </w:rPr>
          <w:t>https:/</w:t>
        </w:r>
        <w:r w:rsidRPr="000F364F">
          <w:rPr>
            <w:rStyle w:val="Hyperlink"/>
            <w:rFonts w:ascii="Arial" w:hAnsi="Arial" w:cs="Arial"/>
            <w:lang w:val="en-US"/>
          </w:rPr>
          <w:t>/DOI:10.34117/bjdv7n5-334</w:t>
        </w:r>
      </w:hyperlink>
      <w:r w:rsidRPr="000F364F">
        <w:rPr>
          <w:rFonts w:ascii="Arial" w:hAnsi="Arial" w:cs="Arial"/>
          <w:lang w:val="en-US"/>
        </w:rPr>
        <w:t xml:space="preserve">  </w:t>
      </w:r>
    </w:p>
    <w:p w14:paraId="36D69725" w14:textId="77777777" w:rsidR="00C65622" w:rsidRPr="000F364F" w:rsidRDefault="00C65622" w:rsidP="00C65622">
      <w:pPr>
        <w:pStyle w:val="Default"/>
        <w:rPr>
          <w:rFonts w:ascii="Arial" w:hAnsi="Arial" w:cs="Arial"/>
          <w:color w:val="auto"/>
          <w:lang w:val="en-US"/>
        </w:rPr>
      </w:pPr>
    </w:p>
    <w:p w14:paraId="617149CB" w14:textId="77777777" w:rsidR="00C65622" w:rsidRPr="000F364F" w:rsidRDefault="00C65622" w:rsidP="00C65622">
      <w:pPr>
        <w:pStyle w:val="Default"/>
        <w:rPr>
          <w:rFonts w:ascii="Arial" w:hAnsi="Arial" w:cs="Arial"/>
        </w:rPr>
      </w:pPr>
      <w:r w:rsidRPr="000F364F">
        <w:rPr>
          <w:rFonts w:ascii="Arial" w:hAnsi="Arial" w:cs="Arial"/>
          <w:color w:val="auto"/>
          <w:lang w:val="en-US"/>
        </w:rPr>
        <w:t>ZHAO, B. Forecasting the New England States’ Tax Revenues in the Time of the COVID-19 Pandemic</w:t>
      </w:r>
      <w:r w:rsidRPr="000F364F">
        <w:rPr>
          <w:rFonts w:ascii="Arial" w:hAnsi="Arial" w:cs="Arial"/>
          <w:color w:val="auto"/>
          <w:shd w:val="clear" w:color="auto" w:fill="FFFFFF"/>
          <w:lang w:val="en-US"/>
        </w:rPr>
        <w:t xml:space="preserve">. July 2020. </w:t>
      </w:r>
      <w:r w:rsidRPr="000F364F">
        <w:rPr>
          <w:rFonts w:ascii="Arial" w:hAnsi="Arial" w:cs="Arial"/>
          <w:b/>
          <w:color w:val="auto"/>
          <w:shd w:val="clear" w:color="auto" w:fill="FFFFFF"/>
          <w:lang w:val="en-US"/>
        </w:rPr>
        <w:t>Federal Reserve Bank of Boston Research Paper Series Current Policy Perspectives</w:t>
      </w:r>
      <w:r w:rsidRPr="000F364F">
        <w:rPr>
          <w:rFonts w:ascii="Arial" w:hAnsi="Arial" w:cs="Arial"/>
          <w:color w:val="auto"/>
          <w:shd w:val="clear" w:color="auto" w:fill="FFFFFF"/>
          <w:lang w:val="en-US"/>
        </w:rPr>
        <w:t xml:space="preserve">. </w:t>
      </w:r>
      <w:proofErr w:type="spellStart"/>
      <w:r w:rsidRPr="000F364F">
        <w:rPr>
          <w:rFonts w:ascii="Arial" w:hAnsi="Arial" w:cs="Arial"/>
          <w:color w:val="auto"/>
          <w:shd w:val="clear" w:color="auto" w:fill="FFFFFF"/>
        </w:rPr>
        <w:t>Paper</w:t>
      </w:r>
      <w:proofErr w:type="spellEnd"/>
      <w:r w:rsidRPr="000F364F">
        <w:rPr>
          <w:rFonts w:ascii="Arial" w:hAnsi="Arial" w:cs="Arial"/>
          <w:color w:val="auto"/>
          <w:shd w:val="clear" w:color="auto" w:fill="FFFFFF"/>
        </w:rPr>
        <w:t xml:space="preserve">. n. 88356. </w:t>
      </w:r>
      <w:hyperlink r:id="rId21" w:history="1">
        <w:r w:rsidRPr="000F364F">
          <w:rPr>
            <w:rStyle w:val="Hyperlink"/>
            <w:rFonts w:ascii="Arial" w:hAnsi="Arial" w:cs="Arial"/>
            <w:shd w:val="clear" w:color="auto" w:fill="FFFFFF"/>
          </w:rPr>
          <w:t>https://ssrn.com/abstract=3648649</w:t>
        </w:r>
      </w:hyperlink>
      <w:r w:rsidRPr="000F364F">
        <w:rPr>
          <w:rFonts w:ascii="Arial" w:hAnsi="Arial" w:cs="Arial"/>
          <w:color w:val="auto"/>
          <w:shd w:val="clear" w:color="auto" w:fill="FFFFFF"/>
        </w:rPr>
        <w:t xml:space="preserve"> </w:t>
      </w:r>
    </w:p>
    <w:p w14:paraId="5228EB67" w14:textId="77777777" w:rsidR="00C65622" w:rsidRPr="000F364F" w:rsidRDefault="00C65622" w:rsidP="00C65622">
      <w:pPr>
        <w:autoSpaceDE w:val="0"/>
        <w:autoSpaceDN w:val="0"/>
        <w:adjustRightInd w:val="0"/>
        <w:rPr>
          <w:rFonts w:cs="Arial"/>
        </w:rPr>
      </w:pPr>
    </w:p>
    <w:p w14:paraId="06DBB586" w14:textId="77777777" w:rsidR="00C65622" w:rsidRPr="000F364F" w:rsidRDefault="00C65622" w:rsidP="00C65622">
      <w:pPr>
        <w:autoSpaceDE w:val="0"/>
        <w:autoSpaceDN w:val="0"/>
        <w:adjustRightInd w:val="0"/>
        <w:rPr>
          <w:rFonts w:cs="Arial"/>
        </w:rPr>
      </w:pPr>
      <w:r w:rsidRPr="000F364F">
        <w:rPr>
          <w:rFonts w:cs="Arial"/>
        </w:rPr>
        <w:t xml:space="preserve">ZONATTO, V. C. S.; HEIN, N. Eficácia da previsão de receitas no orçamento dos municípios gaúchos: uma investigação empírica dos exercícios de 2005 a 2009 utilizando a análise de clusters. </w:t>
      </w:r>
      <w:r w:rsidRPr="000F364F">
        <w:rPr>
          <w:rFonts w:cs="Arial"/>
          <w:b/>
        </w:rPr>
        <w:t>Revista Estudos do CEPE.</w:t>
      </w:r>
      <w:r w:rsidRPr="000F364F">
        <w:rPr>
          <w:rFonts w:cs="Arial"/>
        </w:rPr>
        <w:t xml:space="preserve"> Santa Cruz do Sul, n. 37, </w:t>
      </w:r>
      <w:r w:rsidRPr="000F364F">
        <w:rPr>
          <w:rFonts w:cs="Arial"/>
        </w:rPr>
        <w:lastRenderedPageBreak/>
        <w:t xml:space="preserve">p. 102-131, jan./jun. 2013. Disponível em: </w:t>
      </w:r>
      <w:hyperlink r:id="rId22" w:history="1">
        <w:r w:rsidRPr="000F364F">
          <w:rPr>
            <w:rStyle w:val="Hyperlink"/>
            <w:rFonts w:cs="Arial"/>
          </w:rPr>
          <w:t>https://core.ac.uk/reader/228504980</w:t>
        </w:r>
      </w:hyperlink>
      <w:r w:rsidRPr="000F364F">
        <w:rPr>
          <w:rFonts w:cs="Arial"/>
        </w:rPr>
        <w:t xml:space="preserve"> Acesso em: 12 ago. 2021.</w:t>
      </w:r>
    </w:p>
    <w:p w14:paraId="35CF86C2" w14:textId="77777777" w:rsidR="00C65622" w:rsidRPr="000F364F" w:rsidRDefault="00C65622" w:rsidP="00C65622">
      <w:pPr>
        <w:autoSpaceDE w:val="0"/>
        <w:autoSpaceDN w:val="0"/>
        <w:adjustRightInd w:val="0"/>
        <w:rPr>
          <w:rFonts w:cs="Arial"/>
        </w:rPr>
      </w:pPr>
    </w:p>
    <w:p w14:paraId="75719957" w14:textId="77777777" w:rsidR="00C65622" w:rsidRPr="000F364F" w:rsidRDefault="00C65622" w:rsidP="00C65622">
      <w:pPr>
        <w:autoSpaceDE w:val="0"/>
        <w:autoSpaceDN w:val="0"/>
        <w:adjustRightInd w:val="0"/>
        <w:rPr>
          <w:rFonts w:cs="Arial"/>
        </w:rPr>
      </w:pPr>
      <w:r w:rsidRPr="000F364F">
        <w:rPr>
          <w:rFonts w:cs="Arial"/>
        </w:rPr>
        <w:t xml:space="preserve">ZONATTO, V. C. S.; RODRIGUES JUNIOR, M. M.; TOLEDO FILHO, J. R. Aplicação do Modelo Koyck na previsão de receitas públicas: uma análise das previsões orçamentárias realizadas pelos 10 maiores municípios em população no Estado do Rio Grande do Sul. </w:t>
      </w:r>
      <w:r w:rsidRPr="000F364F">
        <w:rPr>
          <w:rFonts w:cs="Arial"/>
          <w:b/>
        </w:rPr>
        <w:t>Revista de Administração, Ciências Contábeis e Economia – RACE.</w:t>
      </w:r>
      <w:r w:rsidRPr="000F364F">
        <w:rPr>
          <w:rFonts w:cs="Arial"/>
        </w:rPr>
        <w:t xml:space="preserve"> v. 13, n. 1, p. 249-276, 2014. Disponível em: </w:t>
      </w:r>
      <w:hyperlink r:id="rId23" w:history="1">
        <w:r w:rsidRPr="000F364F">
          <w:rPr>
            <w:rStyle w:val="Hyperlink"/>
            <w:rFonts w:cs="Arial"/>
          </w:rPr>
          <w:t>https://dialnet.unirioja.es/servlet/articulo?codigo=5160892</w:t>
        </w:r>
      </w:hyperlink>
      <w:r w:rsidRPr="000F364F">
        <w:rPr>
          <w:rFonts w:cs="Arial"/>
        </w:rPr>
        <w:t xml:space="preserve"> Acesso em: 21set. 2021.</w:t>
      </w:r>
    </w:p>
    <w:p w14:paraId="221488C8" w14:textId="77777777" w:rsidR="00C65622" w:rsidRPr="000F364F" w:rsidRDefault="00C65622" w:rsidP="00C65622">
      <w:pPr>
        <w:widowControl w:val="0"/>
        <w:pBdr>
          <w:top w:val="nil"/>
          <w:left w:val="nil"/>
          <w:bottom w:val="nil"/>
          <w:right w:val="nil"/>
          <w:between w:val="nil"/>
        </w:pBdr>
        <w:rPr>
          <w:rFonts w:cs="Arial"/>
        </w:rPr>
      </w:pPr>
    </w:p>
    <w:p w14:paraId="1CE0AFD9" w14:textId="235EE7FF" w:rsidR="00D62EC4" w:rsidRPr="000F364F" w:rsidRDefault="00D62EC4" w:rsidP="00C65622">
      <w:pPr>
        <w:rPr>
          <w:rFonts w:cs="Arial"/>
        </w:rPr>
      </w:pPr>
    </w:p>
    <w:sectPr w:rsidR="00D62EC4" w:rsidRPr="000F364F" w:rsidSect="003877EE">
      <w:headerReference w:type="even" r:id="rId24"/>
      <w:headerReference w:type="default" r:id="rId25"/>
      <w:footerReference w:type="even" r:id="rId26"/>
      <w:footerReference w:type="default" r:id="rId27"/>
      <w:headerReference w:type="first" r:id="rId28"/>
      <w:footerReference w:type="first" r:id="rId29"/>
      <w:pgSz w:w="11907" w:h="16840" w:code="9"/>
      <w:pgMar w:top="1701" w:right="1134" w:bottom="1134" w:left="1701" w:header="851" w:footer="1109"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EF3E" w14:textId="77777777" w:rsidR="0014446F" w:rsidRDefault="0014446F">
      <w:r>
        <w:separator/>
      </w:r>
    </w:p>
  </w:endnote>
  <w:endnote w:type="continuationSeparator" w:id="0">
    <w:p w14:paraId="5BC555F3" w14:textId="77777777" w:rsidR="0014446F" w:rsidRDefault="001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EB Garamond">
    <w:charset w:val="00"/>
    <w:family w:val="auto"/>
    <w:pitch w:val="variable"/>
    <w:sig w:usb0="E00002FF" w:usb1="020004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Math">
    <w:altName w:val="MS Gothic"/>
    <w:panose1 w:val="00000000000000000000"/>
    <w:charset w:val="80"/>
    <w:family w:val="auto"/>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3433F9BB"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3877EE">
      <w:rPr>
        <w:rFonts w:ascii="Agency FB" w:hAnsi="Agency FB" w:cs="AgencyFB-Reg"/>
        <w:sz w:val="23"/>
        <w:szCs w:val="23"/>
        <w:lang w:val="pt-BR"/>
      </w:rPr>
      <w:t>v.28, n.2, p. 23 - 43</w:t>
    </w:r>
    <w:r w:rsidRPr="00461A5B">
      <w:rPr>
        <w:rFonts w:ascii="Agency FB" w:hAnsi="Agency FB" w:cs="AgencyFB-Reg"/>
        <w:sz w:val="23"/>
        <w:szCs w:val="23"/>
        <w:lang w:val="pt-BR"/>
      </w:rPr>
      <w:t>. 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2C5F4600"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3877EE">
      <w:rPr>
        <w:rFonts w:ascii="Agency FB" w:hAnsi="Agency FB" w:cs="AgencyFB-Reg"/>
        <w:sz w:val="23"/>
        <w:szCs w:val="23"/>
        <w:lang w:val="pt-BR"/>
      </w:rPr>
      <w:t>v.28, n.2, p. 23 - 43</w:t>
    </w:r>
    <w:r w:rsidRPr="00461A5B">
      <w:rPr>
        <w:rFonts w:ascii="Agency FB" w:hAnsi="Agency FB" w:cs="AgencyFB-Reg"/>
        <w:sz w:val="23"/>
        <w:szCs w:val="23"/>
        <w:lang w:val="pt-BR"/>
      </w:rPr>
      <w:t>.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1BD1BEFA"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003877EE">
      <w:rPr>
        <w:rFonts w:ascii="Agency FB" w:hAnsi="Agency FB" w:cs="AgencyFB-Reg"/>
        <w:sz w:val="23"/>
        <w:szCs w:val="23"/>
        <w:lang w:val="pt-BR"/>
      </w:rPr>
      <w:t xml:space="preserve">v.28, n.2, p. </w:t>
    </w:r>
    <w:r w:rsidR="003877EE">
      <w:rPr>
        <w:rFonts w:ascii="Agency FB" w:hAnsi="Agency FB" w:cs="AgencyFB-Reg"/>
        <w:sz w:val="23"/>
        <w:szCs w:val="23"/>
        <w:lang w:val="pt-BR"/>
      </w:rPr>
      <w:t>23</w:t>
    </w:r>
    <w:r w:rsidR="003877EE">
      <w:rPr>
        <w:rFonts w:ascii="Agency FB" w:hAnsi="Agency FB" w:cs="AgencyFB-Reg"/>
        <w:sz w:val="23"/>
        <w:szCs w:val="23"/>
        <w:lang w:val="pt-BR"/>
      </w:rPr>
      <w:t xml:space="preserve"> - </w:t>
    </w:r>
    <w:r w:rsidR="003877EE">
      <w:rPr>
        <w:rFonts w:ascii="Agency FB" w:hAnsi="Agency FB" w:cs="AgencyFB-Reg"/>
        <w:sz w:val="23"/>
        <w:szCs w:val="23"/>
        <w:lang w:val="pt-BR"/>
      </w:rPr>
      <w:t>43</w:t>
    </w:r>
    <w:r w:rsidRPr="00EB537C">
      <w:rPr>
        <w:rFonts w:ascii="Agency FB" w:hAnsi="Agency FB" w:cs="AgencyFB-Reg"/>
        <w:sz w:val="23"/>
        <w:szCs w:val="23"/>
        <w:lang w:val="pt-BR"/>
      </w:rPr>
      <w:t>. 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E964" w14:textId="77777777" w:rsidR="0014446F" w:rsidRDefault="0014446F">
      <w:r>
        <w:separator/>
      </w:r>
    </w:p>
  </w:footnote>
  <w:footnote w:type="continuationSeparator" w:id="0">
    <w:p w14:paraId="0D184E7D" w14:textId="77777777" w:rsidR="0014446F" w:rsidRDefault="0014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FCEA" w14:textId="77777777" w:rsidR="008F4DAA" w:rsidRPr="008F4DAA" w:rsidRDefault="008F4DAA" w:rsidP="008F4DAA">
                          <w:pPr>
                            <w:jc w:val="center"/>
                            <w:rPr>
                              <w:rFonts w:ascii="Agency FB" w:hAnsi="Agency FB" w:cs="Arial"/>
                              <w:sz w:val="23"/>
                              <w:szCs w:val="23"/>
                              <w:lang w:val="pt-BR"/>
                            </w:rPr>
                          </w:pPr>
                          <w:r w:rsidRPr="008F4DAA">
                            <w:rPr>
                              <w:rFonts w:ascii="Agency FB" w:hAnsi="Agency FB" w:cs="Arial"/>
                              <w:sz w:val="23"/>
                              <w:szCs w:val="23"/>
                              <w:lang w:val="pt-BR"/>
                            </w:rPr>
                            <w:t xml:space="preserve">O MÉTODO DE KOYCK PARA PROJEÇÃO DA RECEITA ORÇAMENTÁRIA: </w:t>
                          </w:r>
                        </w:p>
                        <w:p w14:paraId="3134032A" w14:textId="140D9AE4" w:rsidR="003A352A" w:rsidRPr="003F77A3" w:rsidRDefault="008F4DAA" w:rsidP="008F4DAA">
                          <w:pPr>
                            <w:jc w:val="center"/>
                            <w:rPr>
                              <w:rFonts w:ascii="Agency FB" w:hAnsi="Agency FB" w:cs="Arial"/>
                              <w:caps/>
                              <w:sz w:val="23"/>
                              <w:szCs w:val="23"/>
                              <w:lang w:val="pt-BR"/>
                            </w:rPr>
                          </w:pPr>
                          <w:r w:rsidRPr="008F4DAA">
                            <w:rPr>
                              <w:rFonts w:ascii="Agency FB" w:hAnsi="Agency FB" w:cs="Arial"/>
                              <w:sz w:val="23"/>
                              <w:szCs w:val="23"/>
                              <w:lang w:val="pt-BR"/>
                            </w:rPr>
                            <w:t>UMA ANÁLISE DE UM MUNICÍPIO DO RIO GRANDE DO NORTE (RN)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left:0;text-align:left;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WR2QEAAJsDAAAOAAAAZHJzL2Uyb0RvYy54bWysU9uO0zAQfUfiHyy/0zTVsoWo6WrZVRHS&#10;cpEWPsBxnMQi8ZgZt0n5esZO213gDfFizS1n5pyZbG6moRcHg2TBlTJfLKUwTkNtXVvKb193r95I&#10;QUG5WvXgTCmPhuTN9uWLzegLs4IO+tqgYBBHxehL2YXgiywj3ZlB0QK8cZxsAAcV2MU2q1GNjD70&#10;2Wq5vM5GwNojaEPE0fs5KbcJv2mMDp+bhkwQfSl5tpBeTG8V32y7UUWLyndWn8ZQ/zDFoKzjpheo&#10;exWU2KP9C2qwGoGgCQsNQwZNY7VJHJhNvvyDzWOnvElcWBzyF5no/8HqT4dH/wVFmN7BxAtMJMg/&#10;gP5OwsFdp1xrbhFh7IyquXEeJctGT8Xp0yg1FRRBqvEj1LxktQ+QgKYGh6gK8xSMzgs4XkQ3UxCa&#10;g6/X18v1ilOac/l6Fe3YQhXnrz1SeG9gENEoJfJSE7o6PFCYS88lsZmDne37tNje/RZgzBhJ08eB&#10;59HDVE1cHVlUUB+ZB8J8J3zXbHSAP6UY+UZKST/2Co0U/QfHWrzNr67iUSWHDXwerc5R5TRDlFIH&#10;lGJ27sJ8gnuPtu24x1n3W1ZuZxOpp3lOE/MFJFlO1xpP7Lmfqp7+qe0vAAAA//8DAFBLAwQUAAYA&#10;CAAAACEAxczAidoAAAAEAQAADwAAAGRycy9kb3ducmV2LnhtbEyPQU/DMAyF70j8h8hI3FhKNQEr&#10;TSeEBAc0mCgIrl5j0orGKU22df8ewwUutqxnvfe9cjn5Xu1ojF1gA+ezDBRxE2zHzsDry93ZFaiY&#10;kC32gcnAgSIsq+OjEgsb9vxMuzo5JSYcCzTQpjQUWsemJY9xFgZi0T7C6DHJOTptR9yLue91nmUX&#10;2mPHktDiQLctNZ/11kvI2yMenrKVXzcPX4v795Wr53NnzOnJdHMNKtGU/p7hB1/QoRKmTdiyjao3&#10;IEXS7xRtkV3moDYGctm6KvV/+OobAAD//wMAUEsBAi0AFAAGAAgAAAAhALaDOJL+AAAA4QEAABMA&#10;AAAAAAAAAAAAAAAAAAAAAFtDb250ZW50X1R5cGVzXS54bWxQSwECLQAUAAYACAAAACEAOP0h/9YA&#10;AACUAQAACwAAAAAAAAAAAAAAAAAvAQAAX3JlbHMvLnJlbHNQSwECLQAUAAYACAAAACEAQpeVkdkB&#10;AACbAwAADgAAAAAAAAAAAAAAAAAuAgAAZHJzL2Uyb0RvYy54bWxQSwECLQAUAAYACAAAACEAxczA&#10;idoAAAAEAQAADwAAAAAAAAAAAAAAAAAzBAAAZHJzL2Rvd25yZXYueG1sUEsFBgAAAAAEAAQA8wAA&#10;ADoFAAAAAA==&#10;" o:allowincell="f" filled="f" stroked="f">
              <v:textbox style="mso-fit-shape-to-text:t" inset=",0,,0">
                <w:txbxContent>
                  <w:p w14:paraId="79E2FCEA" w14:textId="77777777" w:rsidR="008F4DAA" w:rsidRPr="008F4DAA" w:rsidRDefault="008F4DAA" w:rsidP="008F4DAA">
                    <w:pPr>
                      <w:jc w:val="center"/>
                      <w:rPr>
                        <w:rFonts w:ascii="Agency FB" w:hAnsi="Agency FB" w:cs="Arial"/>
                        <w:sz w:val="23"/>
                        <w:szCs w:val="23"/>
                        <w:lang w:val="pt-BR"/>
                      </w:rPr>
                    </w:pPr>
                    <w:r w:rsidRPr="008F4DAA">
                      <w:rPr>
                        <w:rFonts w:ascii="Agency FB" w:hAnsi="Agency FB" w:cs="Arial"/>
                        <w:sz w:val="23"/>
                        <w:szCs w:val="23"/>
                        <w:lang w:val="pt-BR"/>
                      </w:rPr>
                      <w:t xml:space="preserve">O MÉTODO DE KOYCK PARA PROJEÇÃO DA RECEITA ORÇAMENTÁRIA: </w:t>
                    </w:r>
                  </w:p>
                  <w:p w14:paraId="3134032A" w14:textId="140D9AE4" w:rsidR="003A352A" w:rsidRPr="003F77A3" w:rsidRDefault="008F4DAA" w:rsidP="008F4DAA">
                    <w:pPr>
                      <w:jc w:val="center"/>
                      <w:rPr>
                        <w:rFonts w:ascii="Agency FB" w:hAnsi="Agency FB" w:cs="Arial"/>
                        <w:caps/>
                        <w:sz w:val="23"/>
                        <w:szCs w:val="23"/>
                        <w:lang w:val="pt-BR"/>
                      </w:rPr>
                    </w:pPr>
                    <w:r w:rsidRPr="008F4DAA">
                      <w:rPr>
                        <w:rFonts w:ascii="Agency FB" w:hAnsi="Agency FB" w:cs="Arial"/>
                        <w:sz w:val="23"/>
                        <w:szCs w:val="23"/>
                        <w:lang w:val="pt-BR"/>
                      </w:rPr>
                      <w:t>UMA ANÁLISE DE UM MUNICÍPIO DO RIO GRANDE DO NORTE (RN)</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left:0;text-align:left;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tDAIAAAUEAAAOAAAAZHJzL2Uyb0RvYy54bWysU9tu2zAMfR+wfxD0vjoOesmMOEWXosOA&#10;7gJ0+wBGlmNhsqhRSuzs60fJSdptb8P8IIiUdXh4eLS8HXsr9pqCQVfL8mImhXYKG+O2tfz29eHN&#10;QooQwTVg0elaHnSQt6vXr5aDr/QcO7SNJsEgLlSDr2UXo6+KIqhO9xAu0GvHhy1SD5FD2hYNwcDo&#10;vS3ms9l1MSA1nlDpEDh7Px3KVcZvW63i57YNOgpbS+YW80p53aS1WC2h2hL4zqgjDfgHFj0Yx0XP&#10;UPcQQezI/AXVG0UYsI0XCvsC29YonXvgbsrZH908deB17oXFCf4sU/h/sOrT/sl/IRHHdzjyAHMT&#10;wT+i+h6Ew3UHbqvviHDoNDRcuEySFYMP1fFqkjpUIYFsho/Y8JBhFzEDjS31SRXuUzA6D+BwFl2P&#10;UShO3pSLcnElheKj8uZqfp2HUkB1uuwpxPcae5E2tSSeaQaH/WOIiQxUp19SrYDWNA/G2hwkH+m1&#10;JbEHdgAopV2cmrS7ntlO+XKWvskMnGfLTPkTlWzHBJOr/VbBulTHYao4kUmZLFDSZFInjptRmOao&#10;XtJrg82BFSOcHMkviDcd0k8pBnZjLcOPHZCWwn5wrPrb8vIy2TcHvKGX2c0pC04xRC1VJCmmYB0n&#10;s+88mW3HNU4TvuMZPZis3zOfI3H2Wm70+C6SmV/G+a/n17v6BQAA//8DAFBLAwQUAAYACAAAACEA&#10;W5eVc9wAAAAEAQAADwAAAGRycy9kb3ducmV2LnhtbEyPwU7DMBBE70j8g7VI3KiTIrUojVMVJOCG&#10;oOVAb9t4m6TE62C7Sfr3uL3AZaXRjGbe5svRtKIn5xvLCtJJAoK4tLrhSsHn5vnuAYQPyBpby6Tg&#10;RB6WxfVVjpm2A39Qvw6ViCXsM1RQh9BlUvqyJoN+Yjvi6O2tMxiidJXUDodYblo5TZKZNNhwXKix&#10;o6eayu/10SjoH+engzv8hPF1+/6lX7art40dlLq9GVcLEIHG8BeGM35EhyIy7eyRtRetgvhIuNyz&#10;l96nIHYKpvMZyCKX/+GLXwAAAP//AwBQSwECLQAUAAYACAAAACEAtoM4kv4AAADhAQAAEwAAAAAA&#10;AAAAAAAAAAAAAAAAW0NvbnRlbnRfVHlwZXNdLnhtbFBLAQItABQABgAIAAAAIQA4/SH/1gAAAJQB&#10;AAALAAAAAAAAAAAAAAAAAC8BAABfcmVscy8ucmVsc1BLAQItABQABgAIAAAAIQDd1/TtDAIAAAUE&#10;AAAOAAAAAAAAAAAAAAAAAC4CAABkcnMvZTJvRG9jLnhtbFBLAQItABQABgAIAAAAIQBbl5Vz3AAA&#10;AAQBAAAPAAAAAAAAAAAAAAAAAGYEAABkcnMvZG93bnJldi54bWxQSwUGAAAAAAQABADzAAAAbwUA&#10;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7ADDE244" w:rsidR="003A352A" w:rsidRPr="0063382E" w:rsidRDefault="009A35B6" w:rsidP="009A35B6">
                          <w:pPr>
                            <w:rPr>
                              <w:rFonts w:ascii="Agency FB" w:hAnsi="Agency FB" w:cs="Arial"/>
                              <w:sz w:val="23"/>
                              <w:szCs w:val="23"/>
                              <w:shd w:val="clear" w:color="auto" w:fill="FBFBF3"/>
                              <w:lang w:val="pt-BR"/>
                            </w:rPr>
                          </w:pPr>
                          <w:r w:rsidRPr="009A35B6">
                            <w:rPr>
                              <w:rFonts w:ascii="Agency FB" w:hAnsi="Agency FB" w:cs="Arial"/>
                              <w:sz w:val="23"/>
                              <w:szCs w:val="23"/>
                              <w:shd w:val="clear" w:color="auto" w:fill="FBFBF3"/>
                              <w:lang w:val="pt-BR"/>
                            </w:rPr>
                            <w:t>Eli de Sousa Lima</w:t>
                          </w:r>
                          <w:r>
                            <w:rPr>
                              <w:rFonts w:ascii="Agency FB" w:hAnsi="Agency FB" w:cs="Arial"/>
                              <w:sz w:val="23"/>
                              <w:szCs w:val="23"/>
                              <w:shd w:val="clear" w:color="auto" w:fill="FBFBF3"/>
                              <w:lang w:val="pt-BR"/>
                            </w:rPr>
                            <w:t xml:space="preserve">; </w:t>
                          </w:r>
                          <w:r w:rsidRPr="009A35B6">
                            <w:rPr>
                              <w:rFonts w:ascii="Agency FB" w:hAnsi="Agency FB" w:cs="Arial"/>
                              <w:sz w:val="23"/>
                              <w:szCs w:val="23"/>
                              <w:shd w:val="clear" w:color="auto" w:fill="FBFBF3"/>
                              <w:lang w:val="pt-BR"/>
                            </w:rPr>
                            <w:t xml:space="preserve">José Mauro Madeiros </w:t>
                          </w:r>
                          <w:proofErr w:type="spellStart"/>
                          <w:r w:rsidRPr="009A35B6">
                            <w:rPr>
                              <w:rFonts w:ascii="Agency FB" w:hAnsi="Agency FB" w:cs="Arial"/>
                              <w:sz w:val="23"/>
                              <w:szCs w:val="23"/>
                              <w:shd w:val="clear" w:color="auto" w:fill="FBFBF3"/>
                              <w:lang w:val="pt-BR"/>
                            </w:rPr>
                            <w:t>Velôso</w:t>
                          </w:r>
                          <w:proofErr w:type="spellEnd"/>
                          <w:r w:rsidRPr="009A35B6">
                            <w:rPr>
                              <w:rFonts w:ascii="Agency FB" w:hAnsi="Agency FB" w:cs="Arial"/>
                              <w:sz w:val="23"/>
                              <w:szCs w:val="23"/>
                              <w:shd w:val="clear" w:color="auto" w:fill="FBFBF3"/>
                              <w:lang w:val="pt-BR"/>
                            </w:rPr>
                            <w:t xml:space="preserve"> Soares</w:t>
                          </w:r>
                          <w:r>
                            <w:rPr>
                              <w:rFonts w:ascii="Agency FB" w:hAnsi="Agency FB" w:cs="Arial"/>
                              <w:sz w:val="23"/>
                              <w:szCs w:val="23"/>
                              <w:shd w:val="clear" w:color="auto" w:fill="FBFBF3"/>
                              <w:lang w:val="pt-BR"/>
                            </w:rPr>
                            <w:t xml:space="preserve">; </w:t>
                          </w:r>
                          <w:r w:rsidRPr="009A35B6">
                            <w:rPr>
                              <w:rFonts w:ascii="Agency FB" w:hAnsi="Agency FB" w:cs="Arial"/>
                              <w:sz w:val="23"/>
                              <w:szCs w:val="23"/>
                              <w:shd w:val="clear" w:color="auto" w:fill="FBFBF3"/>
                              <w:lang w:val="pt-BR"/>
                            </w:rPr>
                            <w:t>Sérgio Luiz Pedrosa Silva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Uw3gEAAKIDAAAOAAAAZHJzL2Uyb0RvYy54bWysU9uO0zAQfUfiHyy/0zTVsoWo6WrZVRHS&#10;cpEWPsBxnMQi8ZgZt0n5esZO213gDfFijWecM+ecmWxupqEXB4NkwZUyXyylME5DbV1bym9fd6/e&#10;SEFBuVr14Ewpj4bkzfbli83oC7OCDvraoGAQR8XoS9mF4IssI92ZQdECvHFcbAAHFfiKbVajGhl9&#10;6LPVcnmdjYC1R9CGiLP3c1FuE37TGB0+Nw2ZIPpSMreQTkxnFc9su1FFi8p3Vp9oqH9gMSjruOkF&#10;6l4FJfZo/4IarEYgaMJCw5BB01htkgZWky//UPPYKW+SFjaH/MUm+n+w+tPh0X9BEaZ3MPEAkwjy&#10;D6C/k3Bw1ynXmltEGDujam6cR8uy0VNx+jRaTQVFkGr8CDUPWe0DJKCpwSG6wjoFo/MAjhfTzRSE&#10;5uTr9fVyveKS5lq+XsU4tlDF+WuPFN4bGEQMSok81ISuDg8U5qfnJ7GZg53t+zTY3v2WYMyYSewj&#10;4Zl6mKpJ2LqUq9g3iqmgPrIchHldeL056AB/SjHyqpSSfuwVGin6D44teZtfXcXdShcO8Hm2OmeV&#10;0wxRSh1QivlyF+ZN3Hu0bcc9zvbfsoE7m7Q98TkR50VI7pyWNm7a83t69fRrbX8BAAD//wMAUEsD&#10;BBQABgAIAAAAIQDFzMCJ2gAAAAQBAAAPAAAAZHJzL2Rvd25yZXYueG1sTI9BT8MwDIXvSPyHyEjc&#10;WEo1AStNJ4QEBzSYKAiuXmPSisYpTbZ1/x7DBS62rGe9971yOfle7WiMXWAD57MMFHETbMfOwOvL&#10;3dkVqJiQLfaBycCBIiyr46MSCxv2/Ey7OjklJhwLNNCmNBRax6Ylj3EWBmLRPsLoMck5Om1H3Iu5&#10;73WeZRfaY8eS0OJAty01n/XWS8jbIx6espVfNw9fi/v3lavnc2fM6cl0cw0q0ZT+nuEHX9ChEqZN&#10;2LKNqjcgRdLvFG2RXeagNgZy2boq9X/46hsAAP//AwBQSwECLQAUAAYACAAAACEAtoM4kv4AAADh&#10;AQAAEwAAAAAAAAAAAAAAAAAAAAAAW0NvbnRlbnRfVHlwZXNdLnhtbFBLAQItABQABgAIAAAAIQA4&#10;/SH/1gAAAJQBAAALAAAAAAAAAAAAAAAAAC8BAABfcmVscy8ucmVsc1BLAQItABQABgAIAAAAIQBR&#10;N4Uw3gEAAKIDAAAOAAAAAAAAAAAAAAAAAC4CAABkcnMvZTJvRG9jLnhtbFBLAQItABQABgAIAAAA&#10;IQDFzMCJ2gAAAAQBAAAPAAAAAAAAAAAAAAAAADgEAABkcnMvZG93bnJldi54bWxQSwUGAAAAAAQA&#10;BADzAAAAPwUAAAAA&#10;" o:allowincell="f" filled="f" stroked="f">
              <v:textbox style="mso-fit-shape-to-text:t" inset=",0,,0">
                <w:txbxContent>
                  <w:p w14:paraId="70C2DFCA" w14:textId="7ADDE244" w:rsidR="003A352A" w:rsidRPr="0063382E" w:rsidRDefault="009A35B6" w:rsidP="009A35B6">
                    <w:pPr>
                      <w:rPr>
                        <w:rFonts w:ascii="Agency FB" w:hAnsi="Agency FB" w:cs="Arial"/>
                        <w:sz w:val="23"/>
                        <w:szCs w:val="23"/>
                        <w:shd w:val="clear" w:color="auto" w:fill="FBFBF3"/>
                        <w:lang w:val="pt-BR"/>
                      </w:rPr>
                    </w:pPr>
                    <w:r w:rsidRPr="009A35B6">
                      <w:rPr>
                        <w:rFonts w:ascii="Agency FB" w:hAnsi="Agency FB" w:cs="Arial"/>
                        <w:sz w:val="23"/>
                        <w:szCs w:val="23"/>
                        <w:shd w:val="clear" w:color="auto" w:fill="FBFBF3"/>
                        <w:lang w:val="pt-BR"/>
                      </w:rPr>
                      <w:t>Eli de Sousa Lima</w:t>
                    </w:r>
                    <w:r>
                      <w:rPr>
                        <w:rFonts w:ascii="Agency FB" w:hAnsi="Agency FB" w:cs="Arial"/>
                        <w:sz w:val="23"/>
                        <w:szCs w:val="23"/>
                        <w:shd w:val="clear" w:color="auto" w:fill="FBFBF3"/>
                        <w:lang w:val="pt-BR"/>
                      </w:rPr>
                      <w:t xml:space="preserve">; </w:t>
                    </w:r>
                    <w:r w:rsidRPr="009A35B6">
                      <w:rPr>
                        <w:rFonts w:ascii="Agency FB" w:hAnsi="Agency FB" w:cs="Arial"/>
                        <w:sz w:val="23"/>
                        <w:szCs w:val="23"/>
                        <w:shd w:val="clear" w:color="auto" w:fill="FBFBF3"/>
                        <w:lang w:val="pt-BR"/>
                      </w:rPr>
                      <w:t xml:space="preserve">José Mauro Madeiros </w:t>
                    </w:r>
                    <w:proofErr w:type="spellStart"/>
                    <w:r w:rsidRPr="009A35B6">
                      <w:rPr>
                        <w:rFonts w:ascii="Agency FB" w:hAnsi="Agency FB" w:cs="Arial"/>
                        <w:sz w:val="23"/>
                        <w:szCs w:val="23"/>
                        <w:shd w:val="clear" w:color="auto" w:fill="FBFBF3"/>
                        <w:lang w:val="pt-BR"/>
                      </w:rPr>
                      <w:t>Velôso</w:t>
                    </w:r>
                    <w:proofErr w:type="spellEnd"/>
                    <w:r w:rsidRPr="009A35B6">
                      <w:rPr>
                        <w:rFonts w:ascii="Agency FB" w:hAnsi="Agency FB" w:cs="Arial"/>
                        <w:sz w:val="23"/>
                        <w:szCs w:val="23"/>
                        <w:shd w:val="clear" w:color="auto" w:fill="FBFBF3"/>
                        <w:lang w:val="pt-BR"/>
                      </w:rPr>
                      <w:t xml:space="preserve"> Soares</w:t>
                    </w:r>
                    <w:r>
                      <w:rPr>
                        <w:rFonts w:ascii="Agency FB" w:hAnsi="Agency FB" w:cs="Arial"/>
                        <w:sz w:val="23"/>
                        <w:szCs w:val="23"/>
                        <w:shd w:val="clear" w:color="auto" w:fill="FBFBF3"/>
                        <w:lang w:val="pt-BR"/>
                      </w:rPr>
                      <w:t xml:space="preserve">; </w:t>
                    </w:r>
                    <w:r w:rsidRPr="009A35B6">
                      <w:rPr>
                        <w:rFonts w:ascii="Agency FB" w:hAnsi="Agency FB" w:cs="Arial"/>
                        <w:sz w:val="23"/>
                        <w:szCs w:val="23"/>
                        <w:shd w:val="clear" w:color="auto" w:fill="FBFBF3"/>
                        <w:lang w:val="pt-BR"/>
                      </w:rPr>
                      <w:t>Sérgio Luiz Pedrosa Silva</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cDwIAAAYEAAAOAAAAZHJzL2Uyb0RvYy54bWysU9uO0zAQfUfiHyy/0yTdC0vUdLV0VYS0&#10;LEgLH+A6TmLheMzYaVK+nrHTdhd4Q+TB8ozjc2bOHK9up96wvUKvwVa8WOScKSuh1rat+Lev2zc3&#10;nPkgbC0MWFXxg/L8dv361Wp0pVpCB6ZWyAjE+nJ0Fe9CcGWWedmpXvgFOGXpsAHsRaAQ26xGMRJ6&#10;b7Jlnl9nI2DtEKTynrL38yFfJ/ymUTJ8bhqvAjMVp9pCWjGtu7hm65UoWxSu0/JYhviHKnqhLZGe&#10;oe5FEGxA/RdUryWChyYsJPQZNI2WKvVA3RT5H908dcKp1AuJ491ZJv//YOXj/sl9QRam9zDRAFMT&#10;3j2A/O6ZhU0nbKvuEGHslKiJuIiSZaPz5fFqlNqXPoLsxk9Q05DFECABTQ32URXqkxE6DeBwFl1N&#10;gclImd/kxcUVZ5LOirdXy+s0lUyUp9sOffigoGdxU3GkoSZ0sX/wIVYjytMvkcyD0fVWG5OCaCS1&#10;Mcj2giwgpFQ2zF2aoady53yRx292A+XJM3P+VEryY4RJbL8xGBt5LETGuZiYSQpFUWZ5wrSbmK4r&#10;fhE5omA7qA8kGcJsSXpCtOkAf3I2kh0r7n8MAhVn5qMl2d8Vl5fRvymgDb7M7k5ZYSVBVFwG5GwO&#10;NmF2++BQtx1xnEZ8R0Pa6qTfcz3HwslsqdHjw4hufhmnv56f7/oXAAAA//8DAFBLAwQUAAYACAAA&#10;ACEA5UAq4NsAAAAEAQAADwAAAGRycy9kb3ducmV2LnhtbEyPwU7DMBBE70j9B2srcaNOe2hQiFOV&#10;SoUbgpYDvbnxkqTE62Bvk/TvcbnAZaXRjGbe5qvRtqJHHxpHCuazBARS6UxDlYL3/fbuHkRgTUa3&#10;jlDBBQOsislNrjPjBnrDfseViCUUMq2gZu4yKUNZo9Vh5jqk6H06bzVH6StpvB5iuW3lIkmW0uqG&#10;4kKtO9zUWH7tzlZB/5heTv70zePz4fXDPB3WL3s3KHU7HdcPIBhH/gvDFT+iQxGZju5MJohWQXyE&#10;f+/VS5M5iKOCRboEWeTyP3zxAwAA//8DAFBLAQItABQABgAIAAAAIQC2gziS/gAAAOEBAAATAAAA&#10;AAAAAAAAAAAAAAAAAABbQ29udGVudF9UeXBlc10ueG1sUEsBAi0AFAAGAAgAAAAhADj9If/WAAAA&#10;lAEAAAsAAAAAAAAAAAAAAAAALwEAAF9yZWxzLy5yZWxzUEsBAi0AFAAGAAgAAAAhAGl5/JwPAgAA&#10;BgQAAA4AAAAAAAAAAAAAAAAALgIAAGRycy9lMm9Eb2MueG1sUEsBAi0AFAAGAAgAAAAhAOVAKuDb&#10;AAAABAEAAA8AAAAAAAAAAAAAAAAAaQQAAGRycy9kb3ducmV2LnhtbFBLBQYAAAAABAAEAPMAAABx&#10;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F54CEF"/>
    <w:multiLevelType w:val="multilevel"/>
    <w:tmpl w:val="B7C69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56A5C94"/>
    <w:multiLevelType w:val="multilevel"/>
    <w:tmpl w:val="C3D65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4"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511D1507"/>
    <w:multiLevelType w:val="hybridMultilevel"/>
    <w:tmpl w:val="CF9064CA"/>
    <w:lvl w:ilvl="0" w:tplc="047A1314">
      <w:start w:val="1"/>
      <w:numFmt w:val="bullet"/>
      <w:lvlText w:val="•"/>
      <w:lvlJc w:val="left"/>
      <w:pPr>
        <w:tabs>
          <w:tab w:val="num" w:pos="720"/>
        </w:tabs>
        <w:ind w:left="720" w:hanging="360"/>
      </w:pPr>
      <w:rPr>
        <w:rFonts w:ascii="Times New Roman" w:hAnsi="Times New Roman" w:hint="default"/>
      </w:rPr>
    </w:lvl>
    <w:lvl w:ilvl="1" w:tplc="6566517E" w:tentative="1">
      <w:start w:val="1"/>
      <w:numFmt w:val="bullet"/>
      <w:lvlText w:val="•"/>
      <w:lvlJc w:val="left"/>
      <w:pPr>
        <w:tabs>
          <w:tab w:val="num" w:pos="1440"/>
        </w:tabs>
        <w:ind w:left="1440" w:hanging="360"/>
      </w:pPr>
      <w:rPr>
        <w:rFonts w:ascii="Times New Roman" w:hAnsi="Times New Roman" w:hint="default"/>
      </w:rPr>
    </w:lvl>
    <w:lvl w:ilvl="2" w:tplc="B2CA6A6C" w:tentative="1">
      <w:start w:val="1"/>
      <w:numFmt w:val="bullet"/>
      <w:lvlText w:val="•"/>
      <w:lvlJc w:val="left"/>
      <w:pPr>
        <w:tabs>
          <w:tab w:val="num" w:pos="2160"/>
        </w:tabs>
        <w:ind w:left="2160" w:hanging="360"/>
      </w:pPr>
      <w:rPr>
        <w:rFonts w:ascii="Times New Roman" w:hAnsi="Times New Roman" w:hint="default"/>
      </w:rPr>
    </w:lvl>
    <w:lvl w:ilvl="3" w:tplc="09DEC6B4" w:tentative="1">
      <w:start w:val="1"/>
      <w:numFmt w:val="bullet"/>
      <w:lvlText w:val="•"/>
      <w:lvlJc w:val="left"/>
      <w:pPr>
        <w:tabs>
          <w:tab w:val="num" w:pos="2880"/>
        </w:tabs>
        <w:ind w:left="2880" w:hanging="360"/>
      </w:pPr>
      <w:rPr>
        <w:rFonts w:ascii="Times New Roman" w:hAnsi="Times New Roman" w:hint="default"/>
      </w:rPr>
    </w:lvl>
    <w:lvl w:ilvl="4" w:tplc="8B5A7EF2" w:tentative="1">
      <w:start w:val="1"/>
      <w:numFmt w:val="bullet"/>
      <w:lvlText w:val="•"/>
      <w:lvlJc w:val="left"/>
      <w:pPr>
        <w:tabs>
          <w:tab w:val="num" w:pos="3600"/>
        </w:tabs>
        <w:ind w:left="3600" w:hanging="360"/>
      </w:pPr>
      <w:rPr>
        <w:rFonts w:ascii="Times New Roman" w:hAnsi="Times New Roman" w:hint="default"/>
      </w:rPr>
    </w:lvl>
    <w:lvl w:ilvl="5" w:tplc="6AAE2752" w:tentative="1">
      <w:start w:val="1"/>
      <w:numFmt w:val="bullet"/>
      <w:lvlText w:val="•"/>
      <w:lvlJc w:val="left"/>
      <w:pPr>
        <w:tabs>
          <w:tab w:val="num" w:pos="4320"/>
        </w:tabs>
        <w:ind w:left="4320" w:hanging="360"/>
      </w:pPr>
      <w:rPr>
        <w:rFonts w:ascii="Times New Roman" w:hAnsi="Times New Roman" w:hint="default"/>
      </w:rPr>
    </w:lvl>
    <w:lvl w:ilvl="6" w:tplc="BEA698CC" w:tentative="1">
      <w:start w:val="1"/>
      <w:numFmt w:val="bullet"/>
      <w:lvlText w:val="•"/>
      <w:lvlJc w:val="left"/>
      <w:pPr>
        <w:tabs>
          <w:tab w:val="num" w:pos="5040"/>
        </w:tabs>
        <w:ind w:left="5040" w:hanging="360"/>
      </w:pPr>
      <w:rPr>
        <w:rFonts w:ascii="Times New Roman" w:hAnsi="Times New Roman" w:hint="default"/>
      </w:rPr>
    </w:lvl>
    <w:lvl w:ilvl="7" w:tplc="450EAE2E" w:tentative="1">
      <w:start w:val="1"/>
      <w:numFmt w:val="bullet"/>
      <w:lvlText w:val="•"/>
      <w:lvlJc w:val="left"/>
      <w:pPr>
        <w:tabs>
          <w:tab w:val="num" w:pos="5760"/>
        </w:tabs>
        <w:ind w:left="5760" w:hanging="360"/>
      </w:pPr>
      <w:rPr>
        <w:rFonts w:ascii="Times New Roman" w:hAnsi="Times New Roman" w:hint="default"/>
      </w:rPr>
    </w:lvl>
    <w:lvl w:ilvl="8" w:tplc="B1AC88B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48548B"/>
    <w:multiLevelType w:val="hybridMultilevel"/>
    <w:tmpl w:val="434E9B6E"/>
    <w:lvl w:ilvl="0" w:tplc="49FE19D2">
      <w:start w:val="1"/>
      <w:numFmt w:val="bullet"/>
      <w:lvlText w:val=""/>
      <w:lvlJc w:val="left"/>
      <w:pPr>
        <w:tabs>
          <w:tab w:val="num" w:pos="720"/>
        </w:tabs>
        <w:ind w:left="720" w:hanging="360"/>
      </w:pPr>
      <w:rPr>
        <w:rFonts w:ascii="Wingdings 2" w:hAnsi="Wingdings 2" w:hint="default"/>
      </w:rPr>
    </w:lvl>
    <w:lvl w:ilvl="1" w:tplc="014AE3A0" w:tentative="1">
      <w:start w:val="1"/>
      <w:numFmt w:val="bullet"/>
      <w:lvlText w:val=""/>
      <w:lvlJc w:val="left"/>
      <w:pPr>
        <w:tabs>
          <w:tab w:val="num" w:pos="1440"/>
        </w:tabs>
        <w:ind w:left="1440" w:hanging="360"/>
      </w:pPr>
      <w:rPr>
        <w:rFonts w:ascii="Wingdings 2" w:hAnsi="Wingdings 2" w:hint="default"/>
      </w:rPr>
    </w:lvl>
    <w:lvl w:ilvl="2" w:tplc="FDEE2AE8" w:tentative="1">
      <w:start w:val="1"/>
      <w:numFmt w:val="bullet"/>
      <w:lvlText w:val=""/>
      <w:lvlJc w:val="left"/>
      <w:pPr>
        <w:tabs>
          <w:tab w:val="num" w:pos="2160"/>
        </w:tabs>
        <w:ind w:left="2160" w:hanging="360"/>
      </w:pPr>
      <w:rPr>
        <w:rFonts w:ascii="Wingdings 2" w:hAnsi="Wingdings 2" w:hint="default"/>
      </w:rPr>
    </w:lvl>
    <w:lvl w:ilvl="3" w:tplc="88DE5520" w:tentative="1">
      <w:start w:val="1"/>
      <w:numFmt w:val="bullet"/>
      <w:lvlText w:val=""/>
      <w:lvlJc w:val="left"/>
      <w:pPr>
        <w:tabs>
          <w:tab w:val="num" w:pos="2880"/>
        </w:tabs>
        <w:ind w:left="2880" w:hanging="360"/>
      </w:pPr>
      <w:rPr>
        <w:rFonts w:ascii="Wingdings 2" w:hAnsi="Wingdings 2" w:hint="default"/>
      </w:rPr>
    </w:lvl>
    <w:lvl w:ilvl="4" w:tplc="0C9890E6" w:tentative="1">
      <w:start w:val="1"/>
      <w:numFmt w:val="bullet"/>
      <w:lvlText w:val=""/>
      <w:lvlJc w:val="left"/>
      <w:pPr>
        <w:tabs>
          <w:tab w:val="num" w:pos="3600"/>
        </w:tabs>
        <w:ind w:left="3600" w:hanging="360"/>
      </w:pPr>
      <w:rPr>
        <w:rFonts w:ascii="Wingdings 2" w:hAnsi="Wingdings 2" w:hint="default"/>
      </w:rPr>
    </w:lvl>
    <w:lvl w:ilvl="5" w:tplc="7102C2A0" w:tentative="1">
      <w:start w:val="1"/>
      <w:numFmt w:val="bullet"/>
      <w:lvlText w:val=""/>
      <w:lvlJc w:val="left"/>
      <w:pPr>
        <w:tabs>
          <w:tab w:val="num" w:pos="4320"/>
        </w:tabs>
        <w:ind w:left="4320" w:hanging="360"/>
      </w:pPr>
      <w:rPr>
        <w:rFonts w:ascii="Wingdings 2" w:hAnsi="Wingdings 2" w:hint="default"/>
      </w:rPr>
    </w:lvl>
    <w:lvl w:ilvl="6" w:tplc="28C0A7E8" w:tentative="1">
      <w:start w:val="1"/>
      <w:numFmt w:val="bullet"/>
      <w:lvlText w:val=""/>
      <w:lvlJc w:val="left"/>
      <w:pPr>
        <w:tabs>
          <w:tab w:val="num" w:pos="5040"/>
        </w:tabs>
        <w:ind w:left="5040" w:hanging="360"/>
      </w:pPr>
      <w:rPr>
        <w:rFonts w:ascii="Wingdings 2" w:hAnsi="Wingdings 2" w:hint="default"/>
      </w:rPr>
    </w:lvl>
    <w:lvl w:ilvl="7" w:tplc="1CE00CE6" w:tentative="1">
      <w:start w:val="1"/>
      <w:numFmt w:val="bullet"/>
      <w:lvlText w:val=""/>
      <w:lvlJc w:val="left"/>
      <w:pPr>
        <w:tabs>
          <w:tab w:val="num" w:pos="5760"/>
        </w:tabs>
        <w:ind w:left="5760" w:hanging="360"/>
      </w:pPr>
      <w:rPr>
        <w:rFonts w:ascii="Wingdings 2" w:hAnsi="Wingdings 2" w:hint="default"/>
      </w:rPr>
    </w:lvl>
    <w:lvl w:ilvl="8" w:tplc="51F6DE4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D50FA9"/>
    <w:multiLevelType w:val="multilevel"/>
    <w:tmpl w:val="68D41FA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2" w15:restartNumberingAfterBreak="0">
    <w:nsid w:val="6545640E"/>
    <w:multiLevelType w:val="hybridMultilevel"/>
    <w:tmpl w:val="6B4CB1C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7"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EB541B"/>
    <w:multiLevelType w:val="multilevel"/>
    <w:tmpl w:val="8A48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554333">
    <w:abstractNumId w:val="10"/>
  </w:num>
  <w:num w:numId="2" w16cid:durableId="449664061">
    <w:abstractNumId w:val="2"/>
  </w:num>
  <w:num w:numId="3" w16cid:durableId="1224098583">
    <w:abstractNumId w:val="1"/>
  </w:num>
  <w:num w:numId="4" w16cid:durableId="132646983">
    <w:abstractNumId w:val="37"/>
  </w:num>
  <w:num w:numId="5" w16cid:durableId="2110352201">
    <w:abstractNumId w:val="23"/>
  </w:num>
  <w:num w:numId="6" w16cid:durableId="1159659658">
    <w:abstractNumId w:val="39"/>
  </w:num>
  <w:num w:numId="7" w16cid:durableId="1583106695">
    <w:abstractNumId w:val="31"/>
  </w:num>
  <w:num w:numId="8" w16cid:durableId="1171994055">
    <w:abstractNumId w:val="36"/>
  </w:num>
  <w:num w:numId="9" w16cid:durableId="4602090">
    <w:abstractNumId w:val="28"/>
  </w:num>
  <w:num w:numId="10" w16cid:durableId="1859585902">
    <w:abstractNumId w:val="22"/>
  </w:num>
  <w:num w:numId="11" w16cid:durableId="1278492077">
    <w:abstractNumId w:val="24"/>
  </w:num>
  <w:num w:numId="12" w16cid:durableId="1994484906">
    <w:abstractNumId w:val="33"/>
  </w:num>
  <w:num w:numId="13" w16cid:durableId="1284650096">
    <w:abstractNumId w:val="19"/>
  </w:num>
  <w:num w:numId="14" w16cid:durableId="1656058720">
    <w:abstractNumId w:val="35"/>
  </w:num>
  <w:num w:numId="15" w16cid:durableId="1502238823">
    <w:abstractNumId w:val="11"/>
  </w:num>
  <w:num w:numId="16" w16cid:durableId="185533133">
    <w:abstractNumId w:val="34"/>
  </w:num>
  <w:num w:numId="17" w16cid:durableId="204947882">
    <w:abstractNumId w:val="5"/>
  </w:num>
  <w:num w:numId="18" w16cid:durableId="1360620142">
    <w:abstractNumId w:val="7"/>
  </w:num>
  <w:num w:numId="19" w16cid:durableId="657074684">
    <w:abstractNumId w:val="6"/>
  </w:num>
  <w:num w:numId="20" w16cid:durableId="367413045">
    <w:abstractNumId w:val="26"/>
  </w:num>
  <w:num w:numId="21" w16cid:durableId="890574922">
    <w:abstractNumId w:val="3"/>
  </w:num>
  <w:num w:numId="22" w16cid:durableId="1160584532">
    <w:abstractNumId w:val="0"/>
  </w:num>
  <w:num w:numId="23" w16cid:durableId="103696400">
    <w:abstractNumId w:val="38"/>
  </w:num>
  <w:num w:numId="24" w16cid:durableId="1203133047">
    <w:abstractNumId w:val="17"/>
  </w:num>
  <w:num w:numId="25" w16cid:durableId="1365207729">
    <w:abstractNumId w:val="29"/>
  </w:num>
  <w:num w:numId="26" w16cid:durableId="1757289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7898">
    <w:abstractNumId w:val="12"/>
  </w:num>
  <w:num w:numId="28" w16cid:durableId="1402364607">
    <w:abstractNumId w:val="16"/>
  </w:num>
  <w:num w:numId="29" w16cid:durableId="1349333961">
    <w:abstractNumId w:val="9"/>
  </w:num>
  <w:num w:numId="30" w16cid:durableId="170723181">
    <w:abstractNumId w:val="8"/>
  </w:num>
  <w:num w:numId="31" w16cid:durableId="126945329">
    <w:abstractNumId w:val="13"/>
  </w:num>
  <w:num w:numId="32" w16cid:durableId="252707147">
    <w:abstractNumId w:val="4"/>
  </w:num>
  <w:num w:numId="33" w16cid:durableId="1339893717">
    <w:abstractNumId w:val="21"/>
  </w:num>
  <w:num w:numId="34" w16cid:durableId="1854295807">
    <w:abstractNumId w:val="14"/>
  </w:num>
  <w:num w:numId="35" w16cid:durableId="1726878917">
    <w:abstractNumId w:val="15"/>
  </w:num>
  <w:num w:numId="36" w16cid:durableId="234247067">
    <w:abstractNumId w:val="27"/>
  </w:num>
  <w:num w:numId="37" w16cid:durableId="591009817">
    <w:abstractNumId w:val="25"/>
  </w:num>
  <w:num w:numId="38" w16cid:durableId="857234860">
    <w:abstractNumId w:val="32"/>
  </w:num>
  <w:num w:numId="39" w16cid:durableId="1739399591">
    <w:abstractNumId w:val="18"/>
  </w:num>
  <w:num w:numId="40" w16cid:durableId="824667912">
    <w:abstractNumId w:val="30"/>
  </w:num>
  <w:num w:numId="41" w16cid:durableId="5036673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8311434">
    <w:abstractNumId w:val="20"/>
  </w:num>
  <w:num w:numId="43" w16cid:durableId="15512599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A2"/>
    <w:rsid w:val="00001817"/>
    <w:rsid w:val="00003608"/>
    <w:rsid w:val="0000483E"/>
    <w:rsid w:val="000071AB"/>
    <w:rsid w:val="0001126E"/>
    <w:rsid w:val="000126AB"/>
    <w:rsid w:val="000128AF"/>
    <w:rsid w:val="00012FC7"/>
    <w:rsid w:val="00015488"/>
    <w:rsid w:val="000155F1"/>
    <w:rsid w:val="00015843"/>
    <w:rsid w:val="00017474"/>
    <w:rsid w:val="000178F7"/>
    <w:rsid w:val="00024179"/>
    <w:rsid w:val="0002526F"/>
    <w:rsid w:val="00027035"/>
    <w:rsid w:val="00030769"/>
    <w:rsid w:val="000322B5"/>
    <w:rsid w:val="00032E70"/>
    <w:rsid w:val="0003447B"/>
    <w:rsid w:val="00034A3F"/>
    <w:rsid w:val="000371E8"/>
    <w:rsid w:val="0004617B"/>
    <w:rsid w:val="00046800"/>
    <w:rsid w:val="00046CC0"/>
    <w:rsid w:val="00053ADD"/>
    <w:rsid w:val="000551C3"/>
    <w:rsid w:val="00055510"/>
    <w:rsid w:val="000606D0"/>
    <w:rsid w:val="00060AB4"/>
    <w:rsid w:val="00061377"/>
    <w:rsid w:val="00061BF5"/>
    <w:rsid w:val="00066064"/>
    <w:rsid w:val="00066546"/>
    <w:rsid w:val="0006700A"/>
    <w:rsid w:val="00070F4E"/>
    <w:rsid w:val="000712AE"/>
    <w:rsid w:val="00071EDA"/>
    <w:rsid w:val="00073DE0"/>
    <w:rsid w:val="000750C3"/>
    <w:rsid w:val="00076730"/>
    <w:rsid w:val="00077291"/>
    <w:rsid w:val="00083EB0"/>
    <w:rsid w:val="00084A3D"/>
    <w:rsid w:val="00085BEB"/>
    <w:rsid w:val="0008702F"/>
    <w:rsid w:val="000914EA"/>
    <w:rsid w:val="000917E7"/>
    <w:rsid w:val="00092382"/>
    <w:rsid w:val="000934D1"/>
    <w:rsid w:val="00094D49"/>
    <w:rsid w:val="00097F3C"/>
    <w:rsid w:val="000A0360"/>
    <w:rsid w:val="000A2457"/>
    <w:rsid w:val="000A3272"/>
    <w:rsid w:val="000A35A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FEC"/>
    <w:rsid w:val="000E1905"/>
    <w:rsid w:val="000E19B4"/>
    <w:rsid w:val="000E3AF6"/>
    <w:rsid w:val="000E4CEC"/>
    <w:rsid w:val="000F1EC8"/>
    <w:rsid w:val="000F364F"/>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46F"/>
    <w:rsid w:val="0014476B"/>
    <w:rsid w:val="00144D95"/>
    <w:rsid w:val="001467BD"/>
    <w:rsid w:val="001501D2"/>
    <w:rsid w:val="00152C67"/>
    <w:rsid w:val="0015386E"/>
    <w:rsid w:val="00155570"/>
    <w:rsid w:val="00161A34"/>
    <w:rsid w:val="00162A75"/>
    <w:rsid w:val="00162F16"/>
    <w:rsid w:val="00163CDA"/>
    <w:rsid w:val="00164EF2"/>
    <w:rsid w:val="0017338D"/>
    <w:rsid w:val="0017401E"/>
    <w:rsid w:val="001751A2"/>
    <w:rsid w:val="001759D0"/>
    <w:rsid w:val="001761BF"/>
    <w:rsid w:val="00181316"/>
    <w:rsid w:val="001817FC"/>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B45"/>
    <w:rsid w:val="002136D3"/>
    <w:rsid w:val="00215CD1"/>
    <w:rsid w:val="00217126"/>
    <w:rsid w:val="00220631"/>
    <w:rsid w:val="002215D8"/>
    <w:rsid w:val="00221726"/>
    <w:rsid w:val="00221BFB"/>
    <w:rsid w:val="002226AC"/>
    <w:rsid w:val="002227D9"/>
    <w:rsid w:val="00223684"/>
    <w:rsid w:val="00224368"/>
    <w:rsid w:val="00226542"/>
    <w:rsid w:val="00231919"/>
    <w:rsid w:val="002323F4"/>
    <w:rsid w:val="00234C4B"/>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7D92"/>
    <w:rsid w:val="002A08F2"/>
    <w:rsid w:val="002A0EBA"/>
    <w:rsid w:val="002A233B"/>
    <w:rsid w:val="002A30CE"/>
    <w:rsid w:val="002A35E4"/>
    <w:rsid w:val="002A69ED"/>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7E51"/>
    <w:rsid w:val="00302FE6"/>
    <w:rsid w:val="00303920"/>
    <w:rsid w:val="00305E33"/>
    <w:rsid w:val="003136BC"/>
    <w:rsid w:val="003167CE"/>
    <w:rsid w:val="00316940"/>
    <w:rsid w:val="00316F23"/>
    <w:rsid w:val="00317C78"/>
    <w:rsid w:val="00330733"/>
    <w:rsid w:val="00331EF6"/>
    <w:rsid w:val="0033348B"/>
    <w:rsid w:val="00334411"/>
    <w:rsid w:val="003353C4"/>
    <w:rsid w:val="00343C8D"/>
    <w:rsid w:val="003444C7"/>
    <w:rsid w:val="00346680"/>
    <w:rsid w:val="003474D4"/>
    <w:rsid w:val="0036049F"/>
    <w:rsid w:val="00361432"/>
    <w:rsid w:val="003615AB"/>
    <w:rsid w:val="0036302D"/>
    <w:rsid w:val="00363D44"/>
    <w:rsid w:val="0036421F"/>
    <w:rsid w:val="003659B1"/>
    <w:rsid w:val="00370440"/>
    <w:rsid w:val="003718CE"/>
    <w:rsid w:val="0037714F"/>
    <w:rsid w:val="00377C84"/>
    <w:rsid w:val="00377D4D"/>
    <w:rsid w:val="0038292B"/>
    <w:rsid w:val="00382CBA"/>
    <w:rsid w:val="0038310A"/>
    <w:rsid w:val="00383624"/>
    <w:rsid w:val="00383A89"/>
    <w:rsid w:val="00385652"/>
    <w:rsid w:val="003877EE"/>
    <w:rsid w:val="00395888"/>
    <w:rsid w:val="0039649C"/>
    <w:rsid w:val="00397EEC"/>
    <w:rsid w:val="003A036D"/>
    <w:rsid w:val="003A1F94"/>
    <w:rsid w:val="003A352A"/>
    <w:rsid w:val="003A3844"/>
    <w:rsid w:val="003A4315"/>
    <w:rsid w:val="003B483D"/>
    <w:rsid w:val="003B513A"/>
    <w:rsid w:val="003B74F9"/>
    <w:rsid w:val="003B797A"/>
    <w:rsid w:val="003C1431"/>
    <w:rsid w:val="003C2B78"/>
    <w:rsid w:val="003C3035"/>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61A5B"/>
    <w:rsid w:val="00462073"/>
    <w:rsid w:val="004639FA"/>
    <w:rsid w:val="004749EF"/>
    <w:rsid w:val="00474A23"/>
    <w:rsid w:val="00475622"/>
    <w:rsid w:val="00482698"/>
    <w:rsid w:val="00485F3F"/>
    <w:rsid w:val="00487244"/>
    <w:rsid w:val="0049161E"/>
    <w:rsid w:val="0049330A"/>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5388"/>
    <w:rsid w:val="00515F36"/>
    <w:rsid w:val="005161CE"/>
    <w:rsid w:val="00516548"/>
    <w:rsid w:val="00522268"/>
    <w:rsid w:val="00524D71"/>
    <w:rsid w:val="0053027C"/>
    <w:rsid w:val="0053166F"/>
    <w:rsid w:val="00534DEB"/>
    <w:rsid w:val="00535731"/>
    <w:rsid w:val="00536BB6"/>
    <w:rsid w:val="00541226"/>
    <w:rsid w:val="005426E8"/>
    <w:rsid w:val="00542E10"/>
    <w:rsid w:val="005511B4"/>
    <w:rsid w:val="00552502"/>
    <w:rsid w:val="00552DC4"/>
    <w:rsid w:val="00557299"/>
    <w:rsid w:val="00557ECC"/>
    <w:rsid w:val="00563078"/>
    <w:rsid w:val="0056322F"/>
    <w:rsid w:val="005642F2"/>
    <w:rsid w:val="0056624C"/>
    <w:rsid w:val="00571701"/>
    <w:rsid w:val="00572B8B"/>
    <w:rsid w:val="00574D5D"/>
    <w:rsid w:val="0058030D"/>
    <w:rsid w:val="005818B6"/>
    <w:rsid w:val="005826D4"/>
    <w:rsid w:val="005833A6"/>
    <w:rsid w:val="00584B73"/>
    <w:rsid w:val="0058717A"/>
    <w:rsid w:val="00592917"/>
    <w:rsid w:val="00592C3D"/>
    <w:rsid w:val="005955D5"/>
    <w:rsid w:val="005A047C"/>
    <w:rsid w:val="005A32D3"/>
    <w:rsid w:val="005B1089"/>
    <w:rsid w:val="005B2DFE"/>
    <w:rsid w:val="005C33B6"/>
    <w:rsid w:val="005C3BFB"/>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5474"/>
    <w:rsid w:val="00625E5B"/>
    <w:rsid w:val="00627088"/>
    <w:rsid w:val="00630AE5"/>
    <w:rsid w:val="00630E83"/>
    <w:rsid w:val="0063297D"/>
    <w:rsid w:val="0063382E"/>
    <w:rsid w:val="0063585C"/>
    <w:rsid w:val="00641645"/>
    <w:rsid w:val="006479BB"/>
    <w:rsid w:val="00647DC9"/>
    <w:rsid w:val="00653C2E"/>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3365"/>
    <w:rsid w:val="006C3F4E"/>
    <w:rsid w:val="006C56F7"/>
    <w:rsid w:val="006C5B76"/>
    <w:rsid w:val="006D25CC"/>
    <w:rsid w:val="006D38E7"/>
    <w:rsid w:val="006E58ED"/>
    <w:rsid w:val="006E6768"/>
    <w:rsid w:val="006F08B1"/>
    <w:rsid w:val="006F368F"/>
    <w:rsid w:val="006F437B"/>
    <w:rsid w:val="006F48BF"/>
    <w:rsid w:val="0070065E"/>
    <w:rsid w:val="00700FC9"/>
    <w:rsid w:val="00703053"/>
    <w:rsid w:val="00710D4A"/>
    <w:rsid w:val="007146EA"/>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B90"/>
    <w:rsid w:val="00757E1E"/>
    <w:rsid w:val="00760023"/>
    <w:rsid w:val="007608C2"/>
    <w:rsid w:val="007618A4"/>
    <w:rsid w:val="00763151"/>
    <w:rsid w:val="007647A5"/>
    <w:rsid w:val="00765023"/>
    <w:rsid w:val="00766E54"/>
    <w:rsid w:val="00767DD3"/>
    <w:rsid w:val="00767E2E"/>
    <w:rsid w:val="00772BCF"/>
    <w:rsid w:val="00775AD0"/>
    <w:rsid w:val="00775B71"/>
    <w:rsid w:val="007767EC"/>
    <w:rsid w:val="00777020"/>
    <w:rsid w:val="00783930"/>
    <w:rsid w:val="00784D47"/>
    <w:rsid w:val="007868F6"/>
    <w:rsid w:val="00790837"/>
    <w:rsid w:val="007923AB"/>
    <w:rsid w:val="007A5EB6"/>
    <w:rsid w:val="007A7295"/>
    <w:rsid w:val="007B1B5E"/>
    <w:rsid w:val="007B2343"/>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5B7A"/>
    <w:rsid w:val="007F78BE"/>
    <w:rsid w:val="00800E6F"/>
    <w:rsid w:val="00801953"/>
    <w:rsid w:val="0080204F"/>
    <w:rsid w:val="00805494"/>
    <w:rsid w:val="00806C61"/>
    <w:rsid w:val="00812C42"/>
    <w:rsid w:val="00812F19"/>
    <w:rsid w:val="008131EA"/>
    <w:rsid w:val="0081557D"/>
    <w:rsid w:val="00815672"/>
    <w:rsid w:val="008216BE"/>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4660"/>
    <w:rsid w:val="008C6416"/>
    <w:rsid w:val="008C6988"/>
    <w:rsid w:val="008D6F6E"/>
    <w:rsid w:val="008D7675"/>
    <w:rsid w:val="008D7E4A"/>
    <w:rsid w:val="008E256D"/>
    <w:rsid w:val="008E27C6"/>
    <w:rsid w:val="008E6B03"/>
    <w:rsid w:val="008E74D9"/>
    <w:rsid w:val="008F053C"/>
    <w:rsid w:val="008F4DAA"/>
    <w:rsid w:val="008F5775"/>
    <w:rsid w:val="0090026D"/>
    <w:rsid w:val="0090086F"/>
    <w:rsid w:val="00900CBE"/>
    <w:rsid w:val="00900EB1"/>
    <w:rsid w:val="0090262A"/>
    <w:rsid w:val="009033BD"/>
    <w:rsid w:val="00903F3B"/>
    <w:rsid w:val="00910851"/>
    <w:rsid w:val="00912AEC"/>
    <w:rsid w:val="00915579"/>
    <w:rsid w:val="00920D7A"/>
    <w:rsid w:val="00921435"/>
    <w:rsid w:val="009266AB"/>
    <w:rsid w:val="00926C52"/>
    <w:rsid w:val="00927897"/>
    <w:rsid w:val="009278D1"/>
    <w:rsid w:val="0093131B"/>
    <w:rsid w:val="00932E69"/>
    <w:rsid w:val="00933BD5"/>
    <w:rsid w:val="009367B7"/>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7683"/>
    <w:rsid w:val="009A058B"/>
    <w:rsid w:val="009A35B6"/>
    <w:rsid w:val="009A435A"/>
    <w:rsid w:val="009A44D8"/>
    <w:rsid w:val="009A5ADB"/>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7EDD"/>
    <w:rsid w:val="00A00C38"/>
    <w:rsid w:val="00A023B4"/>
    <w:rsid w:val="00A0279D"/>
    <w:rsid w:val="00A03810"/>
    <w:rsid w:val="00A11822"/>
    <w:rsid w:val="00A11D92"/>
    <w:rsid w:val="00A15E3D"/>
    <w:rsid w:val="00A20B54"/>
    <w:rsid w:val="00A21C98"/>
    <w:rsid w:val="00A306DE"/>
    <w:rsid w:val="00A3540F"/>
    <w:rsid w:val="00A359C8"/>
    <w:rsid w:val="00A36582"/>
    <w:rsid w:val="00A36677"/>
    <w:rsid w:val="00A36DE2"/>
    <w:rsid w:val="00A37705"/>
    <w:rsid w:val="00A41158"/>
    <w:rsid w:val="00A416BE"/>
    <w:rsid w:val="00A43CBF"/>
    <w:rsid w:val="00A44AC9"/>
    <w:rsid w:val="00A45B4A"/>
    <w:rsid w:val="00A50CDE"/>
    <w:rsid w:val="00A51C69"/>
    <w:rsid w:val="00A532F1"/>
    <w:rsid w:val="00A53EC7"/>
    <w:rsid w:val="00A6117E"/>
    <w:rsid w:val="00A61858"/>
    <w:rsid w:val="00A6397B"/>
    <w:rsid w:val="00A642BE"/>
    <w:rsid w:val="00A64A61"/>
    <w:rsid w:val="00A70D3C"/>
    <w:rsid w:val="00A70EAE"/>
    <w:rsid w:val="00A7194E"/>
    <w:rsid w:val="00A7665C"/>
    <w:rsid w:val="00A76BFA"/>
    <w:rsid w:val="00A775E7"/>
    <w:rsid w:val="00A81E0A"/>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806"/>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A1AB0"/>
    <w:rsid w:val="00BA1D0C"/>
    <w:rsid w:val="00BA2AF3"/>
    <w:rsid w:val="00BA4402"/>
    <w:rsid w:val="00BA4687"/>
    <w:rsid w:val="00BA693E"/>
    <w:rsid w:val="00BC04CA"/>
    <w:rsid w:val="00BC063A"/>
    <w:rsid w:val="00BC1AC4"/>
    <w:rsid w:val="00BC5E59"/>
    <w:rsid w:val="00BC6315"/>
    <w:rsid w:val="00BC71EF"/>
    <w:rsid w:val="00BD324B"/>
    <w:rsid w:val="00BD47BC"/>
    <w:rsid w:val="00BD568A"/>
    <w:rsid w:val="00BD7D71"/>
    <w:rsid w:val="00BE1613"/>
    <w:rsid w:val="00BE26FE"/>
    <w:rsid w:val="00BE2999"/>
    <w:rsid w:val="00BE36B6"/>
    <w:rsid w:val="00BE710E"/>
    <w:rsid w:val="00BE798D"/>
    <w:rsid w:val="00BF397F"/>
    <w:rsid w:val="00BF6B9C"/>
    <w:rsid w:val="00BF6DF7"/>
    <w:rsid w:val="00C001A6"/>
    <w:rsid w:val="00C00B46"/>
    <w:rsid w:val="00C036A5"/>
    <w:rsid w:val="00C049EA"/>
    <w:rsid w:val="00C05378"/>
    <w:rsid w:val="00C0691D"/>
    <w:rsid w:val="00C104A3"/>
    <w:rsid w:val="00C130D9"/>
    <w:rsid w:val="00C15952"/>
    <w:rsid w:val="00C16FC2"/>
    <w:rsid w:val="00C22285"/>
    <w:rsid w:val="00C225F7"/>
    <w:rsid w:val="00C22919"/>
    <w:rsid w:val="00C2737A"/>
    <w:rsid w:val="00C305CB"/>
    <w:rsid w:val="00C3156C"/>
    <w:rsid w:val="00C33D71"/>
    <w:rsid w:val="00C34B0A"/>
    <w:rsid w:val="00C35006"/>
    <w:rsid w:val="00C35FCB"/>
    <w:rsid w:val="00C4271B"/>
    <w:rsid w:val="00C45981"/>
    <w:rsid w:val="00C45D6E"/>
    <w:rsid w:val="00C46496"/>
    <w:rsid w:val="00C57BF4"/>
    <w:rsid w:val="00C60068"/>
    <w:rsid w:val="00C62D63"/>
    <w:rsid w:val="00C632AE"/>
    <w:rsid w:val="00C6402E"/>
    <w:rsid w:val="00C64314"/>
    <w:rsid w:val="00C65622"/>
    <w:rsid w:val="00C658AE"/>
    <w:rsid w:val="00C664DB"/>
    <w:rsid w:val="00C668D8"/>
    <w:rsid w:val="00C67A47"/>
    <w:rsid w:val="00C70998"/>
    <w:rsid w:val="00C7192B"/>
    <w:rsid w:val="00C72100"/>
    <w:rsid w:val="00C74F72"/>
    <w:rsid w:val="00C75F12"/>
    <w:rsid w:val="00C813BA"/>
    <w:rsid w:val="00C824AD"/>
    <w:rsid w:val="00C85203"/>
    <w:rsid w:val="00C85C90"/>
    <w:rsid w:val="00C952F8"/>
    <w:rsid w:val="00C9543D"/>
    <w:rsid w:val="00C95E26"/>
    <w:rsid w:val="00CA07C4"/>
    <w:rsid w:val="00CA3A4D"/>
    <w:rsid w:val="00CB1AB3"/>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057"/>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3F26"/>
    <w:rsid w:val="00D742ED"/>
    <w:rsid w:val="00D74309"/>
    <w:rsid w:val="00D75F45"/>
    <w:rsid w:val="00D77C10"/>
    <w:rsid w:val="00D77C89"/>
    <w:rsid w:val="00D83F10"/>
    <w:rsid w:val="00D858F4"/>
    <w:rsid w:val="00D87C66"/>
    <w:rsid w:val="00D90D72"/>
    <w:rsid w:val="00D93AF4"/>
    <w:rsid w:val="00D95502"/>
    <w:rsid w:val="00D9583B"/>
    <w:rsid w:val="00D96BD4"/>
    <w:rsid w:val="00D97680"/>
    <w:rsid w:val="00DA0729"/>
    <w:rsid w:val="00DA093C"/>
    <w:rsid w:val="00DA3B0A"/>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DD7"/>
    <w:rsid w:val="00E234A8"/>
    <w:rsid w:val="00E23C62"/>
    <w:rsid w:val="00E2525E"/>
    <w:rsid w:val="00E26048"/>
    <w:rsid w:val="00E26A1F"/>
    <w:rsid w:val="00E30474"/>
    <w:rsid w:val="00E317C2"/>
    <w:rsid w:val="00E3344E"/>
    <w:rsid w:val="00E373FA"/>
    <w:rsid w:val="00E42286"/>
    <w:rsid w:val="00E433E5"/>
    <w:rsid w:val="00E46D8F"/>
    <w:rsid w:val="00E5216C"/>
    <w:rsid w:val="00E521EA"/>
    <w:rsid w:val="00E5291D"/>
    <w:rsid w:val="00E53133"/>
    <w:rsid w:val="00E53F5E"/>
    <w:rsid w:val="00E625A8"/>
    <w:rsid w:val="00E7002F"/>
    <w:rsid w:val="00E7066C"/>
    <w:rsid w:val="00E72E2B"/>
    <w:rsid w:val="00E75B2E"/>
    <w:rsid w:val="00E77C4A"/>
    <w:rsid w:val="00E83F2C"/>
    <w:rsid w:val="00E87042"/>
    <w:rsid w:val="00E87F0F"/>
    <w:rsid w:val="00E92D70"/>
    <w:rsid w:val="00EA0AF2"/>
    <w:rsid w:val="00EA11D6"/>
    <w:rsid w:val="00EA2785"/>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FDB"/>
    <w:rsid w:val="00F03CFB"/>
    <w:rsid w:val="00F05B0E"/>
    <w:rsid w:val="00F077E3"/>
    <w:rsid w:val="00F11176"/>
    <w:rsid w:val="00F112AE"/>
    <w:rsid w:val="00F11461"/>
    <w:rsid w:val="00F12754"/>
    <w:rsid w:val="00F15A68"/>
    <w:rsid w:val="00F1601D"/>
    <w:rsid w:val="00F17CCE"/>
    <w:rsid w:val="00F20675"/>
    <w:rsid w:val="00F21869"/>
    <w:rsid w:val="00F22D30"/>
    <w:rsid w:val="00F237B8"/>
    <w:rsid w:val="00F24ED8"/>
    <w:rsid w:val="00F33536"/>
    <w:rsid w:val="00F34137"/>
    <w:rsid w:val="00F40761"/>
    <w:rsid w:val="00F40D9B"/>
    <w:rsid w:val="00F41CD0"/>
    <w:rsid w:val="00F44DB1"/>
    <w:rsid w:val="00F56172"/>
    <w:rsid w:val="00F56679"/>
    <w:rsid w:val="00F57B0E"/>
    <w:rsid w:val="00F662E2"/>
    <w:rsid w:val="00F70953"/>
    <w:rsid w:val="00F709AF"/>
    <w:rsid w:val="00F77BBA"/>
    <w:rsid w:val="00F8004F"/>
    <w:rsid w:val="00F80471"/>
    <w:rsid w:val="00F80688"/>
    <w:rsid w:val="00F817F2"/>
    <w:rsid w:val="00F8186E"/>
    <w:rsid w:val="00F8187E"/>
    <w:rsid w:val="00F81E87"/>
    <w:rsid w:val="00F84883"/>
    <w:rsid w:val="00F855D5"/>
    <w:rsid w:val="00F91C7E"/>
    <w:rsid w:val="00F95E22"/>
    <w:rsid w:val="00F95E90"/>
    <w:rsid w:val="00F979CE"/>
    <w:rsid w:val="00FA3ACA"/>
    <w:rsid w:val="00FA54A3"/>
    <w:rsid w:val="00FA7109"/>
    <w:rsid w:val="00FB23E3"/>
    <w:rsid w:val="00FB5366"/>
    <w:rsid w:val="00FB5CE3"/>
    <w:rsid w:val="00FB6FD7"/>
    <w:rsid w:val="00FC33CC"/>
    <w:rsid w:val="00FC39A8"/>
    <w:rsid w:val="00FC7CC9"/>
    <w:rsid w:val="00FC7CCB"/>
    <w:rsid w:val="00FD0ECD"/>
    <w:rsid w:val="00FD2DDA"/>
    <w:rsid w:val="00FD443F"/>
    <w:rsid w:val="00FD5141"/>
    <w:rsid w:val="00FE1950"/>
    <w:rsid w:val="00FE2554"/>
    <w:rsid w:val="00FE6057"/>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pPr>
      <w:jc w:val="both"/>
    </w:pPr>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link w:val="Heading4Char"/>
    <w:qFormat/>
    <w:rsid w:val="00B519E9"/>
    <w:pPr>
      <w:keepNext/>
      <w:outlineLvl w:val="3"/>
    </w:pPr>
    <w:rPr>
      <w:b/>
      <w:color w:val="000000"/>
    </w:rPr>
  </w:style>
  <w:style w:type="paragraph" w:styleId="Heading5">
    <w:name w:val="heading 5"/>
    <w:basedOn w:val="Normal"/>
    <w:next w:val="Normal"/>
    <w:link w:val="Heading5Char"/>
    <w:qFormat/>
    <w:rsid w:val="00B519E9"/>
    <w:pPr>
      <w:outlineLvl w:val="4"/>
    </w:pPr>
    <w:rPr>
      <w:b/>
      <w:bCs/>
      <w:iCs/>
      <w:szCs w:val="26"/>
    </w:rPr>
  </w:style>
  <w:style w:type="paragraph" w:styleId="Heading6">
    <w:name w:val="heading 6"/>
    <w:basedOn w:val="Normal"/>
    <w:next w:val="Normal"/>
    <w:link w:val="Heading6Char"/>
    <w:qFormat/>
    <w:rsid w:val="00B519E9"/>
    <w:pPr>
      <w:outlineLvl w:val="5"/>
    </w:pPr>
    <w:rPr>
      <w:b/>
      <w:bCs/>
      <w:szCs w:val="22"/>
    </w:rPr>
  </w:style>
  <w:style w:type="paragraph" w:styleId="Heading7">
    <w:name w:val="heading 7"/>
    <w:basedOn w:val="Normal"/>
    <w:next w:val="Normal"/>
    <w:link w:val="Heading7Char"/>
    <w:uiPriority w:val="9"/>
    <w:qFormat/>
    <w:rsid w:val="00B519E9"/>
    <w:pPr>
      <w:keepNext/>
      <w:spacing w:before="60" w:after="60"/>
      <w:jc w:val="center"/>
      <w:outlineLvl w:val="6"/>
    </w:pPr>
    <w:rPr>
      <w:b/>
      <w:color w:val="000000"/>
      <w:sz w:val="20"/>
    </w:rPr>
  </w:style>
  <w:style w:type="paragraph" w:styleId="Heading8">
    <w:name w:val="heading 8"/>
    <w:basedOn w:val="Normal"/>
    <w:next w:val="Normal"/>
    <w:link w:val="Heading8Char"/>
    <w:uiPriority w:val="9"/>
    <w:semiHidden/>
    <w:unhideWhenUsed/>
    <w:qFormat/>
    <w:rsid w:val="00E625A8"/>
    <w:pPr>
      <w:keepNext/>
      <w:keepLines/>
      <w:spacing w:before="200"/>
      <w:ind w:left="1440" w:hanging="1440"/>
      <w:outlineLvl w:val="7"/>
    </w:pPr>
    <w:rPr>
      <w:rFonts w:ascii="Cambria" w:hAnsi="Cambria"/>
      <w:color w:val="404040"/>
      <w:sz w:val="20"/>
      <w:szCs w:val="20"/>
      <w:lang w:val="pt-BR" w:eastAsia="en-US"/>
    </w:rPr>
  </w:style>
  <w:style w:type="paragraph" w:styleId="Heading9">
    <w:name w:val="heading 9"/>
    <w:basedOn w:val="Normal"/>
    <w:next w:val="Normal"/>
    <w:link w:val="Heading9Char"/>
    <w:uiPriority w:val="9"/>
    <w:semiHidden/>
    <w:unhideWhenUsed/>
    <w:qFormat/>
    <w:rsid w:val="00E625A8"/>
    <w:pPr>
      <w:keepNext/>
      <w:keepLines/>
      <w:spacing w:before="200"/>
      <w:ind w:left="1584" w:hanging="1584"/>
      <w:outlineLvl w:val="8"/>
    </w:pPr>
    <w:rPr>
      <w:rFonts w:ascii="Cambria" w:hAnsi="Cambria"/>
      <w:i/>
      <w:iCs/>
      <w:color w:val="404040"/>
      <w:sz w:val="20"/>
      <w:szCs w:val="20"/>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uiPriority w:val="35"/>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link w:val="NormalWebChar"/>
    <w:uiPriority w:val="99"/>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uiPriority w:val="99"/>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3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uiPriority w:val="9"/>
    <w:rsid w:val="002227D9"/>
    <w:rPr>
      <w:b/>
      <w:bCs/>
      <w:sz w:val="24"/>
    </w:rPr>
  </w:style>
  <w:style w:type="character" w:customStyle="1" w:styleId="Heading3Char">
    <w:name w:val="Heading 3 Char"/>
    <w:basedOn w:val="DefaultParagraphFont"/>
    <w:link w:val="Heading3"/>
    <w:uiPriority w:val="9"/>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uiPriority w:val="99"/>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uiPriority w:val="99"/>
    <w:unhideWhenUsed/>
    <w:rsid w:val="002665FA"/>
    <w:rPr>
      <w:sz w:val="20"/>
      <w:szCs w:val="20"/>
    </w:rPr>
  </w:style>
  <w:style w:type="character" w:customStyle="1" w:styleId="EndnoteTextChar">
    <w:name w:val="Endnote Text Char"/>
    <w:basedOn w:val="DefaultParagraphFont"/>
    <w:link w:val="EndnoteText"/>
    <w:uiPriority w:val="99"/>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 w:type="character" w:customStyle="1" w:styleId="Heading8Char">
    <w:name w:val="Heading 8 Char"/>
    <w:basedOn w:val="DefaultParagraphFont"/>
    <w:link w:val="Heading8"/>
    <w:uiPriority w:val="9"/>
    <w:semiHidden/>
    <w:rsid w:val="00E625A8"/>
    <w:rPr>
      <w:rFonts w:ascii="Cambria" w:hAnsi="Cambria"/>
      <w:color w:val="404040"/>
      <w:lang w:eastAsia="en-US"/>
    </w:rPr>
  </w:style>
  <w:style w:type="character" w:customStyle="1" w:styleId="Heading9Char">
    <w:name w:val="Heading 9 Char"/>
    <w:basedOn w:val="DefaultParagraphFont"/>
    <w:link w:val="Heading9"/>
    <w:uiPriority w:val="9"/>
    <w:semiHidden/>
    <w:rsid w:val="00E625A8"/>
    <w:rPr>
      <w:rFonts w:ascii="Cambria" w:hAnsi="Cambria"/>
      <w:i/>
      <w:iCs/>
      <w:color w:val="404040"/>
      <w:lang w:eastAsia="en-US"/>
    </w:rPr>
  </w:style>
  <w:style w:type="character" w:customStyle="1" w:styleId="Heading4Char">
    <w:name w:val="Heading 4 Char"/>
    <w:link w:val="Heading4"/>
    <w:uiPriority w:val="9"/>
    <w:rsid w:val="00E625A8"/>
    <w:rPr>
      <w:rFonts w:ascii="Arial" w:hAnsi="Arial"/>
      <w:b/>
      <w:color w:val="000000"/>
      <w:sz w:val="24"/>
      <w:szCs w:val="24"/>
      <w:lang w:val="pt-PT"/>
    </w:rPr>
  </w:style>
  <w:style w:type="character" w:customStyle="1" w:styleId="Heading5Char">
    <w:name w:val="Heading 5 Char"/>
    <w:link w:val="Heading5"/>
    <w:uiPriority w:val="9"/>
    <w:rsid w:val="00E625A8"/>
    <w:rPr>
      <w:rFonts w:ascii="Arial" w:hAnsi="Arial"/>
      <w:b/>
      <w:bCs/>
      <w:iCs/>
      <w:sz w:val="24"/>
      <w:szCs w:val="26"/>
      <w:lang w:val="pt-PT"/>
    </w:rPr>
  </w:style>
  <w:style w:type="character" w:customStyle="1" w:styleId="Heading6Char">
    <w:name w:val="Heading 6 Char"/>
    <w:link w:val="Heading6"/>
    <w:uiPriority w:val="9"/>
    <w:rsid w:val="00E625A8"/>
    <w:rPr>
      <w:rFonts w:ascii="Arial" w:hAnsi="Arial"/>
      <w:b/>
      <w:bCs/>
      <w:sz w:val="24"/>
      <w:szCs w:val="22"/>
      <w:lang w:val="pt-PT"/>
    </w:rPr>
  </w:style>
  <w:style w:type="character" w:customStyle="1" w:styleId="Heading7Char">
    <w:name w:val="Heading 7 Char"/>
    <w:link w:val="Heading7"/>
    <w:uiPriority w:val="9"/>
    <w:rsid w:val="00E625A8"/>
    <w:rPr>
      <w:rFonts w:ascii="Arial" w:hAnsi="Arial"/>
      <w:b/>
      <w:color w:val="000000"/>
      <w:szCs w:val="24"/>
      <w:lang w:val="pt-PT"/>
    </w:rPr>
  </w:style>
  <w:style w:type="paragraph" w:customStyle="1" w:styleId="Refernciaartigos">
    <w:name w:val="Referência (artigos)"/>
    <w:basedOn w:val="Normal"/>
    <w:link w:val="RefernciaartigosChar"/>
    <w:qFormat/>
    <w:rsid w:val="00E625A8"/>
    <w:pPr>
      <w:spacing w:before="280"/>
      <w:ind w:firstLine="567"/>
    </w:pPr>
    <w:rPr>
      <w:rFonts w:ascii="Times New Roman" w:eastAsia="Calibri" w:hAnsi="Times New Roman"/>
      <w:lang w:val="pt-BR" w:eastAsia="en-US"/>
    </w:rPr>
  </w:style>
  <w:style w:type="character" w:customStyle="1" w:styleId="RefernciaartigosChar">
    <w:name w:val="Referência (artigos) Char"/>
    <w:link w:val="Refernciaartigos"/>
    <w:rsid w:val="00E625A8"/>
    <w:rPr>
      <w:rFonts w:eastAsia="Calibri"/>
      <w:sz w:val="24"/>
      <w:szCs w:val="24"/>
      <w:lang w:eastAsia="en-US"/>
    </w:rPr>
  </w:style>
  <w:style w:type="paragraph" w:customStyle="1" w:styleId="Frmula">
    <w:name w:val="Fórmula"/>
    <w:basedOn w:val="Normal"/>
    <w:link w:val="FrmulaChar"/>
    <w:qFormat/>
    <w:rsid w:val="00E625A8"/>
    <w:pPr>
      <w:autoSpaceDE w:val="0"/>
      <w:autoSpaceDN w:val="0"/>
      <w:adjustRightInd w:val="0"/>
      <w:spacing w:before="280" w:after="280"/>
      <w:ind w:firstLine="567"/>
    </w:pPr>
    <w:rPr>
      <w:rFonts w:ascii="Cambria Math" w:eastAsia="Calibri" w:hAnsi="Times New Roman"/>
      <w:lang w:val="pt-BR" w:eastAsia="en-US"/>
    </w:rPr>
  </w:style>
  <w:style w:type="character" w:customStyle="1" w:styleId="FrmulaChar">
    <w:name w:val="Fórmula Char"/>
    <w:link w:val="Frmula"/>
    <w:rsid w:val="00E625A8"/>
    <w:rPr>
      <w:rFonts w:ascii="Cambria Math" w:eastAsia="Calibri"/>
      <w:sz w:val="24"/>
      <w:szCs w:val="24"/>
      <w:lang w:eastAsia="en-US"/>
    </w:rPr>
  </w:style>
  <w:style w:type="paragraph" w:styleId="Quote">
    <w:name w:val="Quote"/>
    <w:basedOn w:val="Normal"/>
    <w:next w:val="Normal"/>
    <w:link w:val="QuoteChar"/>
    <w:uiPriority w:val="29"/>
    <w:qFormat/>
    <w:rsid w:val="00E625A8"/>
    <w:pPr>
      <w:spacing w:before="120" w:after="120"/>
      <w:ind w:left="2268" w:firstLine="567"/>
    </w:pPr>
    <w:rPr>
      <w:rFonts w:ascii="Times New Roman" w:eastAsia="Calibri" w:hAnsi="Times New Roman"/>
      <w:iCs/>
      <w:color w:val="000000"/>
      <w:sz w:val="20"/>
      <w:szCs w:val="22"/>
      <w:lang w:val="pt-BR" w:eastAsia="en-US"/>
    </w:rPr>
  </w:style>
  <w:style w:type="character" w:customStyle="1" w:styleId="QuoteChar">
    <w:name w:val="Quote Char"/>
    <w:basedOn w:val="DefaultParagraphFont"/>
    <w:link w:val="Quote"/>
    <w:uiPriority w:val="29"/>
    <w:rsid w:val="00E625A8"/>
    <w:rPr>
      <w:rFonts w:eastAsia="Calibri"/>
      <w:iCs/>
      <w:color w:val="000000"/>
      <w:szCs w:val="22"/>
      <w:lang w:eastAsia="en-US"/>
    </w:rPr>
  </w:style>
  <w:style w:type="paragraph" w:customStyle="1" w:styleId="yiv4587251029ecxmsonormal">
    <w:name w:val="yiv4587251029ecxmsonormal"/>
    <w:basedOn w:val="Normal"/>
    <w:rsid w:val="00E625A8"/>
    <w:pPr>
      <w:spacing w:before="100" w:beforeAutospacing="1" w:after="100" w:afterAutospacing="1"/>
      <w:ind w:firstLine="567"/>
    </w:pPr>
    <w:rPr>
      <w:rFonts w:ascii="Times New Roman" w:hAnsi="Times New Roman"/>
      <w:lang w:val="pt-BR"/>
    </w:rPr>
  </w:style>
  <w:style w:type="paragraph" w:customStyle="1" w:styleId="Pa6">
    <w:name w:val="Pa6"/>
    <w:basedOn w:val="Default"/>
    <w:next w:val="Default"/>
    <w:uiPriority w:val="99"/>
    <w:rsid w:val="00E625A8"/>
    <w:pPr>
      <w:spacing w:line="241" w:lineRule="atLeast"/>
    </w:pPr>
    <w:rPr>
      <w:rFonts w:ascii="Trebuchet MS" w:eastAsia="Calibri" w:hAnsi="Trebuchet MS"/>
      <w:color w:val="auto"/>
    </w:rPr>
  </w:style>
  <w:style w:type="character" w:customStyle="1" w:styleId="A7">
    <w:name w:val="A7"/>
    <w:uiPriority w:val="99"/>
    <w:rsid w:val="00E625A8"/>
    <w:rPr>
      <w:rFonts w:cs="Trebuchet MS"/>
      <w:color w:val="000000"/>
      <w:sz w:val="22"/>
      <w:szCs w:val="22"/>
    </w:rPr>
  </w:style>
  <w:style w:type="character" w:customStyle="1" w:styleId="Corpodetexto5">
    <w:name w:val="Corpo de texto5"/>
    <w:rsid w:val="00E625A8"/>
    <w:rPr>
      <w:rFonts w:ascii="Arial" w:eastAsia="Arial" w:hAnsi="Arial" w:cs="Arial"/>
      <w:b w:val="0"/>
      <w:bCs w:val="0"/>
      <w:i w:val="0"/>
      <w:iCs w:val="0"/>
      <w:smallCaps w:val="0"/>
      <w:strike w:val="0"/>
      <w:color w:val="000000"/>
      <w:spacing w:val="2"/>
      <w:w w:val="100"/>
      <w:position w:val="0"/>
      <w:sz w:val="14"/>
      <w:szCs w:val="14"/>
      <w:u w:val="none"/>
      <w:shd w:val="clear" w:color="auto" w:fill="FFFFFF"/>
      <w:lang w:val="pt-BR"/>
    </w:rPr>
  </w:style>
  <w:style w:type="character" w:customStyle="1" w:styleId="Bodytext0">
    <w:name w:val="Body text_"/>
    <w:link w:val="Corpodetexto2"/>
    <w:rsid w:val="00E625A8"/>
    <w:rPr>
      <w:shd w:val="clear" w:color="auto" w:fill="FFFFFF"/>
    </w:rPr>
  </w:style>
  <w:style w:type="paragraph" w:customStyle="1" w:styleId="Corpodetexto2">
    <w:name w:val="Corpo de texto2"/>
    <w:basedOn w:val="Normal"/>
    <w:link w:val="Bodytext0"/>
    <w:rsid w:val="00E625A8"/>
    <w:pPr>
      <w:widowControl w:val="0"/>
      <w:shd w:val="clear" w:color="auto" w:fill="FFFFFF"/>
      <w:spacing w:before="300" w:line="254" w:lineRule="exact"/>
      <w:ind w:firstLine="567"/>
    </w:pPr>
    <w:rPr>
      <w:rFonts w:ascii="Times New Roman" w:hAnsi="Times New Roman"/>
      <w:sz w:val="20"/>
      <w:szCs w:val="20"/>
      <w:lang w:val="pt-BR"/>
    </w:rPr>
  </w:style>
  <w:style w:type="character" w:customStyle="1" w:styleId="shorttext">
    <w:name w:val="short_text"/>
    <w:rsid w:val="00E625A8"/>
  </w:style>
  <w:style w:type="table" w:customStyle="1" w:styleId="TableNormal1">
    <w:name w:val="Table Normal1"/>
    <w:rsid w:val="00C6562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
    <w:name w:val="Table Normal2"/>
    <w:rsid w:val="00C6562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3">
    <w:name w:val="Table Normal3"/>
    <w:rsid w:val="00C6562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
    <w:name w:val="Menção Pendente1"/>
    <w:basedOn w:val="DefaultParagraphFont"/>
    <w:uiPriority w:val="99"/>
    <w:semiHidden/>
    <w:unhideWhenUsed/>
    <w:rsid w:val="00C65622"/>
    <w:rPr>
      <w:color w:val="605E5C"/>
      <w:shd w:val="clear" w:color="auto" w:fill="E1DFDD"/>
    </w:rPr>
  </w:style>
  <w:style w:type="paragraph" w:styleId="Subtitle">
    <w:name w:val="Subtitle"/>
    <w:basedOn w:val="Normal"/>
    <w:next w:val="Normal"/>
    <w:link w:val="SubtitleChar"/>
    <w:rsid w:val="00C65622"/>
    <w:pPr>
      <w:keepNext/>
      <w:keepLines/>
      <w:spacing w:before="360" w:after="80" w:line="276" w:lineRule="auto"/>
      <w:jc w:val="left"/>
    </w:pPr>
    <w:rPr>
      <w:rFonts w:ascii="Georgia" w:eastAsia="Georgia" w:hAnsi="Georgia" w:cs="Georgia"/>
      <w:i/>
      <w:color w:val="666666"/>
      <w:sz w:val="48"/>
      <w:szCs w:val="48"/>
      <w:lang w:val="pt-BR"/>
    </w:rPr>
  </w:style>
  <w:style w:type="character" w:customStyle="1" w:styleId="SubtitleChar">
    <w:name w:val="Subtitle Char"/>
    <w:basedOn w:val="DefaultParagraphFont"/>
    <w:link w:val="Subtitle"/>
    <w:rsid w:val="00C65622"/>
    <w:rPr>
      <w:rFonts w:ascii="Georgia" w:eastAsia="Georgia" w:hAnsi="Georgia" w:cs="Georgia"/>
      <w:i/>
      <w:color w:val="666666"/>
      <w:sz w:val="48"/>
      <w:szCs w:val="48"/>
    </w:rPr>
  </w:style>
  <w:style w:type="character" w:customStyle="1" w:styleId="highlight">
    <w:name w:val="highlight"/>
    <w:basedOn w:val="DefaultParagraphFont"/>
    <w:rsid w:val="00C65622"/>
  </w:style>
  <w:style w:type="character" w:customStyle="1" w:styleId="separator">
    <w:name w:val="_separator"/>
    <w:basedOn w:val="DefaultParagraphFont"/>
    <w:rsid w:val="00C65622"/>
  </w:style>
  <w:style w:type="character" w:customStyle="1" w:styleId="group-doi">
    <w:name w:val="group-doi"/>
    <w:basedOn w:val="DefaultParagraphFont"/>
    <w:rsid w:val="00C65622"/>
  </w:style>
  <w:style w:type="character" w:customStyle="1" w:styleId="separator0">
    <w:name w:val="separator"/>
    <w:basedOn w:val="DefaultParagraphFont"/>
    <w:rsid w:val="00C65622"/>
  </w:style>
  <w:style w:type="character" w:customStyle="1" w:styleId="A0">
    <w:name w:val="A0"/>
    <w:uiPriority w:val="99"/>
    <w:rsid w:val="00C65622"/>
    <w:rPr>
      <w:rFonts w:cs="Liberation Serif"/>
      <w:color w:val="000000"/>
      <w:sz w:val="16"/>
      <w:szCs w:val="16"/>
    </w:rPr>
  </w:style>
  <w:style w:type="character" w:customStyle="1" w:styleId="journal-name">
    <w:name w:val="journal-name"/>
    <w:basedOn w:val="DefaultParagraphFont"/>
    <w:rsid w:val="00C65622"/>
  </w:style>
  <w:style w:type="character" w:customStyle="1" w:styleId="journal-volume">
    <w:name w:val="journal-volume"/>
    <w:basedOn w:val="DefaultParagraphFont"/>
    <w:rsid w:val="00C65622"/>
  </w:style>
  <w:style w:type="character" w:customStyle="1" w:styleId="journal-issue">
    <w:name w:val="journal-issue"/>
    <w:basedOn w:val="DefaultParagraphFont"/>
    <w:rsid w:val="00C65622"/>
  </w:style>
  <w:style w:type="character" w:customStyle="1" w:styleId="journal-pages">
    <w:name w:val="journal-pages"/>
    <w:basedOn w:val="DefaultParagraphFont"/>
    <w:rsid w:val="00C65622"/>
  </w:style>
  <w:style w:type="character" w:customStyle="1" w:styleId="journal-year">
    <w:name w:val="journal-year"/>
    <w:basedOn w:val="DefaultParagraphFont"/>
    <w:rsid w:val="00C65622"/>
  </w:style>
  <w:style w:type="character" w:customStyle="1" w:styleId="help1">
    <w:name w:val="help1"/>
    <w:basedOn w:val="DefaultParagraphFont"/>
    <w:rsid w:val="00C65622"/>
  </w:style>
  <w:style w:type="character" w:customStyle="1" w:styleId="content">
    <w:name w:val="content"/>
    <w:basedOn w:val="DefaultParagraphFont"/>
    <w:rsid w:val="00C65622"/>
  </w:style>
  <w:style w:type="character" w:customStyle="1" w:styleId="MenoPendente2">
    <w:name w:val="Menção Pendente2"/>
    <w:basedOn w:val="DefaultParagraphFont"/>
    <w:uiPriority w:val="99"/>
    <w:semiHidden/>
    <w:unhideWhenUsed/>
    <w:rsid w:val="00C65622"/>
    <w:rPr>
      <w:color w:val="605E5C"/>
      <w:shd w:val="clear" w:color="auto" w:fill="E1DFDD"/>
    </w:rPr>
  </w:style>
  <w:style w:type="character" w:customStyle="1" w:styleId="NormalWebChar">
    <w:name w:val="Normal (Web) Char"/>
    <w:basedOn w:val="DefaultParagraphFont"/>
    <w:link w:val="NormalWeb"/>
    <w:uiPriority w:val="99"/>
    <w:rsid w:val="00C65622"/>
    <w:rPr>
      <w:rFonts w:ascii="tahoma, verdana, arial" w:hAnsi="tahoma, verdana, arial"/>
      <w:color w:val="000000"/>
      <w:sz w:val="16"/>
      <w:szCs w:val="16"/>
    </w:rPr>
  </w:style>
  <w:style w:type="character" w:customStyle="1" w:styleId="y2iqfc">
    <w:name w:val="y2iqfc"/>
    <w:basedOn w:val="DefaultParagraphFont"/>
    <w:rsid w:val="00C6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PBAFM-18-01-2006-B004" TargetMode="External"/><Relationship Id="rId13" Type="http://schemas.openxmlformats.org/officeDocument/2006/relationships/hyperlink" Target="https://doi.org/10.1590/0034-7612161430" TargetMode="External"/><Relationship Id="rId18" Type="http://schemas.openxmlformats.org/officeDocument/2006/relationships/hyperlink" Target="http://doi10.34117/bjdv7n6-04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srn.com/abstract=3648649" TargetMode="External"/><Relationship Id="rId7" Type="http://schemas.openxmlformats.org/officeDocument/2006/relationships/endnotes" Target="endnotes.xml"/><Relationship Id="rId12" Type="http://schemas.openxmlformats.org/officeDocument/2006/relationships/hyperlink" Target="https://dialnet.unirioja.es/servlet/articulo?codigo=6228738" TargetMode="External"/><Relationship Id="rId17" Type="http://schemas.openxmlformats.org/officeDocument/2006/relationships/hyperlink" Target="https://ojs.tripaledu.com/jefa/article/view/5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epositorio-aberto.up.pt/bitstream/10216/57650/1/000143472.pdf" TargetMode="External"/><Relationship Id="rId20" Type="http://schemas.openxmlformats.org/officeDocument/2006/relationships/hyperlink" Target="https://DOI:10.34117/bjdv7n5-33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35155775500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2660/rda.v280.2021.84495" TargetMode="External"/><Relationship Id="rId23" Type="http://schemas.openxmlformats.org/officeDocument/2006/relationships/hyperlink" Target="https://dialnet.unirioja.es/servlet/articulo?codigo=5160892" TargetMode="External"/><Relationship Id="rId28" Type="http://schemas.openxmlformats.org/officeDocument/2006/relationships/header" Target="header3.xml"/><Relationship Id="rId10" Type="http://schemas.openxmlformats.org/officeDocument/2006/relationships/hyperlink" Target="https://doi.org/10.29073/e3.v7i1.286" TargetMode="External"/><Relationship Id="rId19" Type="http://schemas.openxmlformats.org/officeDocument/2006/relationships/hyperlink" Target="https://doi.org/10.29252/jep.1.1.4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vistacientifica.pm.mt.gov.br/ojs/index.php/semanal/article/view/504/pdf" TargetMode="External"/><Relationship Id="rId14" Type="http://schemas.openxmlformats.org/officeDocument/2006/relationships/hyperlink" Target="https://dx.doi.org/10.2139/ssrn.3631084" TargetMode="External"/><Relationship Id="rId22" Type="http://schemas.openxmlformats.org/officeDocument/2006/relationships/hyperlink" Target="https://core.ac.uk/reader/228504980"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14BE-2D68-41FA-BCF2-A4BF94D0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9661</Words>
  <Characters>52175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2019-02-22T18:44:00Z</dcterms:created>
  <dcterms:modified xsi:type="dcterms:W3CDTF">2023-08-11T04:28:00Z</dcterms:modified>
</cp:coreProperties>
</file>